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PLM systems, and enterprise software integration. Proven ability to foster strategic partnerships with Global System Integrators while driving technical integration and solution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Spring,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PLM and Enterprise Systems:</w:t>
      </w:r>
      <w:r w:rsidRPr="00745DD3">
        <w:rPr>
          <w:rFonts w:ascii="Roboto Light" w:eastAsia="Roboto Light" w:hAnsi="Roboto Light" w:cs="Roboto Light"/>
          <w:color w:val="404040" w:themeColor="text1" w:themeTint="BF"/>
          <w:sz w:val="20"/>
          <w:szCs w:val="20"/>
        </w:rPr>
        <w:t xml:space="preserve"> Aras Innovator, Teamcenter, Windchill, SAP,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MuleSoft, Apache Camel, Jenkins, Kafka,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JIRA, Terraform, Ansible,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Global System Integrators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execute specific approaches for enhancing integration of </w:t>
      </w:r>
      <w:r w:rsidRPr="00745DD3">
        <w:rPr>
          <w:rFonts w:ascii="Roboto Light" w:eastAsia="Roboto Light" w:hAnsi="Roboto Light" w:cs="Roboto Light"/>
          <w:b/>
          <w:bCs/>
          <w:color w:val="404040" w:themeColor="text1" w:themeTint="BF"/>
          <w:sz w:val="20"/>
          <w:szCs w:val="20"/>
        </w:rPr>
        <w:t xml:space="preserve">Aras Innovator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high-impact enhancements to critical enterprise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initiatives to build relationships with </w:t>
      </w:r>
      <w:r w:rsidRPr="00745DD3">
        <w:rPr>
          <w:rFonts w:ascii="Roboto Light" w:eastAsia="Roboto Light" w:hAnsi="Roboto Light" w:cs="Roboto Light"/>
          <w:b/>
          <w:bCs/>
          <w:color w:val="404040" w:themeColor="text1" w:themeTint="BF"/>
          <w:sz w:val="20"/>
          <w:szCs w:val="20"/>
        </w:rPr>
        <w:t xml:space="preserve">senior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GSIs, effectively increasing </w:t>
      </w:r>
      <w:r w:rsidRPr="00745DD3">
        <w:rPr>
          <w:rFonts w:ascii="Roboto Light" w:eastAsia="Roboto Light" w:hAnsi="Roboto Light" w:cs="Roboto Light"/>
          <w:b/>
          <w:bCs/>
          <w:color w:val="404040" w:themeColor="text1" w:themeTint="BF"/>
          <w:sz w:val="20"/>
          <w:szCs w:val="20"/>
        </w:rPr>
        <w:t xml:space="preserve">technical capacity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driving mutually beneficial collaboration opportunities for both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w:t>
      </w:r>
      <w:r w:rsidRPr="00745DD3">
        <w:rPr>
          <w:rFonts w:ascii="Roboto Light" w:eastAsia="Roboto Light" w:hAnsi="Roboto Light" w:cs="Roboto Light"/>
          <w:b/>
          <w:bCs/>
          <w:color w:val="404040" w:themeColor="text1" w:themeTint="BF"/>
          <w:sz w:val="20"/>
          <w:szCs w:val="20"/>
        </w:rPr>
        <w:t xml:space="preserve">consultative-selling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when engaging with potential GSI partners, ensuring that both parties can find value in the integration of </w:t>
      </w:r>
      <w:r w:rsidRPr="00745DD3">
        <w:rPr>
          <w:rFonts w:ascii="Roboto Light" w:eastAsia="Roboto Light" w:hAnsi="Roboto Light" w:cs="Roboto Light"/>
          <w:b/>
          <w:bCs/>
          <w:color w:val="404040" w:themeColor="text1" w:themeTint="BF"/>
          <w:sz w:val="20"/>
          <w:szCs w:val="20"/>
        </w:rPr>
        <w:t xml:space="preserve">PLM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into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coordinated joint sales campaigns with the </w:t>
      </w:r>
      <w:r w:rsidRPr="00745DD3">
        <w:rPr>
          <w:rFonts w:ascii="Roboto Light" w:eastAsia="Roboto Light" w:hAnsi="Roboto Light" w:cs="Roboto Light"/>
          <w:b/>
          <w:bCs/>
          <w:color w:val="404040" w:themeColor="text1" w:themeTint="BF"/>
          <w:sz w:val="20"/>
          <w:szCs w:val="20"/>
        </w:rPr>
        <w:t xml:space="preserve">regional sales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visibility and driving growth in the </w:t>
      </w:r>
      <w:r w:rsidRPr="00745DD3">
        <w:rPr>
          <w:rFonts w:ascii="Roboto Light" w:eastAsia="Roboto Light" w:hAnsi="Roboto Light" w:cs="Roboto Light"/>
          <w:b/>
          <w:bCs/>
          <w:color w:val="404040" w:themeColor="text1" w:themeTint="BF"/>
          <w:sz w:val="20"/>
          <w:szCs w:val="20"/>
        </w:rPr>
        <w:t xml:space="preserve">annual recurring revenue (ARR)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new subscriber acquisition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thought leader at industry conferences and GSI meetings, sharing insights on the integration of </w:t>
      </w:r>
      <w:r w:rsidRPr="00745DD3">
        <w:rPr>
          <w:rFonts w:ascii="Roboto Light" w:eastAsia="Roboto Light" w:hAnsi="Roboto Light" w:cs="Roboto Light"/>
          <w:b/>
          <w:bCs/>
          <w:color w:val="404040" w:themeColor="text1" w:themeTint="BF"/>
          <w:sz w:val="20"/>
          <w:szCs w:val="20"/>
        </w:rPr>
        <w:t xml:space="preserve">Aras Innovator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digital threaded solutions in manufacturing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focusing on the implementation of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enterprise systems, sharing best practices and enhancing team collaboration around PLM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on crafting innovative </w:t>
      </w:r>
      <w:r w:rsidRPr="00745DD3">
        <w:rPr>
          <w:rFonts w:ascii="Roboto Light" w:eastAsia="Roboto Light" w:hAnsi="Roboto Light" w:cs="Roboto Light"/>
          <w:b/>
          <w:bCs/>
          <w:color w:val="404040" w:themeColor="text1" w:themeTint="BF"/>
          <w:sz w:val="20"/>
          <w:szCs w:val="20"/>
        </w:rPr>
        <w:t xml:space="preserve">value propositions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together with GSI partners, optimizing the integration of </w:t>
      </w:r>
      <w:r w:rsidRPr="00745DD3">
        <w:rPr>
          <w:rFonts w:ascii="Roboto Light" w:eastAsia="Roboto Light" w:hAnsi="Roboto Light" w:cs="Roboto Light"/>
          <w:b/>
          <w:bCs/>
          <w:color w:val="404040" w:themeColor="text1" w:themeTint="BF"/>
          <w:sz w:val="20"/>
          <w:szCs w:val="20"/>
        </w:rPr>
        <w:t xml:space="preserve">enterprise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comprehensive solution coverage across key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analyzed industry trends surrounding </w:t>
      </w:r>
      <w:r w:rsidRPr="00745DD3">
        <w:rPr>
          <w:rFonts w:ascii="Roboto Light" w:eastAsia="Roboto Light" w:hAnsi="Roboto Light" w:cs="Roboto Light"/>
          <w:b/>
          <w:bCs/>
          <w:color w:val="404040" w:themeColor="text1" w:themeTint="BF"/>
          <w:sz w:val="20"/>
          <w:szCs w:val="20"/>
        </w:rPr>
        <w:t xml:space="preserve">PLM and digital thread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inform both internal stakeholders and external partners for more strategic operations and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adaptability and continuous improvement within teams when integrating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projects involving complex system integrations for manufacturing entities.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communication efforts to strengthen knowledge sharing within the teams, utilizing </w:t>
      </w:r>
      <w:r w:rsidRPr="00745DD3">
        <w:rPr>
          <w:rFonts w:ascii="Roboto Light" w:eastAsia="Roboto Light" w:hAnsi="Roboto Light" w:cs="Roboto Light"/>
          <w:b/>
          <w:bCs/>
          <w:color w:val="404040" w:themeColor="text1" w:themeTint="BF"/>
          <w:sz w:val="20"/>
          <w:szCs w:val="20"/>
        </w:rPr>
        <w:t xml:space="preserve">project management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processes and reduce delivery timelines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collaborative approaches while engaging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launches of integrated solutions aimed at optimizing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technical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major projects from conception to execution, ensuring alignment with both market needs and company objectives in line with aspirational growth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innovative problem-solving, leveraging creativity and technical acumen to develop impactful solutions tailored to the unique needs of each GSI relationship.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preservation of knowledge transfer processes within teams to enhance training efforts related to </w:t>
      </w:r>
      <w:r w:rsidRPr="00745DD3">
        <w:rPr>
          <w:rFonts w:ascii="Roboto Light" w:eastAsia="Roboto Light" w:hAnsi="Roboto Light" w:cs="Roboto Light"/>
          <w:b/>
          <w:bCs/>
          <w:color w:val="404040" w:themeColor="text1" w:themeTint="BF"/>
          <w:sz w:val="20"/>
          <w:szCs w:val="20"/>
        </w:rPr>
        <w:t xml:space="preserve">Aras Innovator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integrating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assess performance of GSI collaborations, refining approaches and strategically adjusting tactics in response to evolving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cross-platform applications from the ground up within a dynamic team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modern web technologies and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develop scalable enterprise applications, fostering an understanding of robust development lifecycles and driving efficiency through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new features in existing applications by working closely with stakeholders to gather requirements, resulting in improved functionality and enhanced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optimizations across the .NET stack by refining architectural decisions, resulting in demonstrable improvements in application speed, reliability,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and implement responsive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retention and engagement across various platforms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performance monitoring of deployed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Insights, leveraging data to inform development strategies and enhance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and code audits, promoting knowledge sharing and adherence to best practices while ensuring high code quality standards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testing for newly developed features, ensuring seamless interaction with existing services and adherence to business requirements and timelines while implementing corrective actions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teams on branches and merges, fostering a transparent workflow that prioritized collaborative success and project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approach to troubleshooting and problem resolution within collaborative teams, applying creative solutions in problem-solving efforts to safeguard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server-less architectures, dramatically reducing costs and promoting resource scalability, high-availability, and system resilience for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innovation through mentoring junior engineers and interns, driving collective team success grounded in shared knowledge of current and emerging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