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development, specializing in web and mobile applications. Proven track record in applying AI, data analytics, and optimization models to complex systems, actively contributing to innovative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JavaScript, SQL, C#, MATLAB,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TensorFlow, NumPy, Pandas, Flask, Django, React, Angular,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and Visualization:</w:t>
      </w:r>
      <w:r w:rsidRPr="00745DD3">
        <w:rPr>
          <w:rFonts w:ascii="Roboto Light" w:eastAsia="Roboto Light" w:hAnsi="Roboto Light" w:cs="Roboto Light"/>
          <w:color w:val="404040" w:themeColor="text1" w:themeTint="BF"/>
          <w:sz w:val="20"/>
          <w:szCs w:val="20"/>
        </w:rPr>
        <w:t xml:space="preserve"> Tableau, Power BI, Looker, D3.js, Matplotlib, Seaborn, Apache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AWS, Azure, Git,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Mathematical and Optimization Techniques:</w:t>
      </w:r>
      <w:r w:rsidRPr="00745DD3">
        <w:rPr>
          <w:rFonts w:ascii="Roboto Light" w:eastAsia="Roboto Light" w:hAnsi="Roboto Light" w:cs="Roboto Light"/>
          <w:color w:val="404040" w:themeColor="text1" w:themeTint="BF"/>
          <w:sz w:val="20"/>
          <w:szCs w:val="20"/>
        </w:rPr>
        <w:t xml:space="preserve"> Linear Programming, Heuristic Algorithms, Stochastic Modeling, Time Series Analysis, Machine Learning, Predictive Modeling, Simulation Techniques, Optimization Software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cutting-edge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that optimize complex data-driven systems, ensuring alignment with operational goals while enhancing decision-making processes for numerous industry applications and customer needs, resulting in improved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integrate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existing systems, leading to enhanced insights into operational disruptions and the implementation of preemptive measures in high-impact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and validation of </w:t>
      </w:r>
      <w:r w:rsidRPr="00745DD3">
        <w:rPr>
          <w:rFonts w:ascii="Roboto Light" w:eastAsia="Roboto Light" w:hAnsi="Roboto Light" w:cs="Roboto Light"/>
          <w:b/>
          <w:bCs/>
          <w:color w:val="404040" w:themeColor="text1" w:themeTint="BF"/>
          <w:sz w:val="20"/>
          <w:szCs w:val="20"/>
        </w:rPr>
        <w:t xml:space="preserve">mathematical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 production environments, refining strategies based on stakeholder feedback, which fostered a culture of continuous improvement and resilience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and participated in ongoing training to keep abreast of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successfully disseminating best practices and innovative approaches to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the development of predictive models that inform strategic decisions in real-time, utilizing a variety of data sources to enhance output reliability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across teams to streamline workflows, leading to enhancements in model performance and improved deployment times, encouraging a focus on agile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workshops to foster collaboration on </w:t>
      </w:r>
      <w:r w:rsidRPr="00745DD3">
        <w:rPr>
          <w:rFonts w:ascii="Roboto Light" w:eastAsia="Roboto Light" w:hAnsi="Roboto Light" w:cs="Roboto Light"/>
          <w:b/>
          <w:bCs/>
          <w:color w:val="404040" w:themeColor="text1" w:themeTint="BF"/>
          <w:sz w:val="20"/>
          <w:szCs w:val="20"/>
        </w:rPr>
        <w:t xml:space="preserve">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resulting in the successful synthesis of diverse viewpoints into cohesive, actionable strategies that are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architectures utilizing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bolstering system resilience and scalability in support of company growth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refine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quality and accessibility for advanced analytics while promoting effective communication across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deployed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that end-users have the resources needed for effective utilization, thereby enhancing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automate repetitive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thereby increasing efficiency and freeing up valuable time for critical project tasks and strategic planning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reviews of current industry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applying findings to ongoing projects that enhance the company's competitive edge in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frameworks, fostering an inclusive environment that prioritizes skill development and knowledge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with external partners to leverage partnerships in </w:t>
      </w:r>
      <w:r w:rsidRPr="00745DD3">
        <w:rPr>
          <w:rFonts w:ascii="Roboto Light" w:eastAsia="Roboto Light" w:hAnsi="Roboto Light" w:cs="Roboto Light"/>
          <w:b/>
          <w:bCs/>
          <w:color w:val="404040" w:themeColor="text1" w:themeTint="BF"/>
          <w:sz w:val="20"/>
          <w:szCs w:val="20"/>
        </w:rPr>
        <w:t xml:space="preserve">data sharing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insights for collaborative projects, and contributing to a broader community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simulation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scenarios for potential disruptions enabling proactive response planning, ultimately ensuring the company's preparedness for unexpected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variety of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delivering high-quality, scalable solutions that effectively addressed complex client requirements and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development lifecycle from planning to deployment, ensuring rigorous adherence to coding standards and best practices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existing applications through the integration of new features based on </w:t>
      </w:r>
      <w:r w:rsidRPr="00745DD3">
        <w:rPr>
          <w:rFonts w:ascii="Roboto Light" w:eastAsia="Roboto Light" w:hAnsi="Roboto Light" w:cs="Roboto Light"/>
          <w:b/>
          <w:bCs/>
          <w:color w:val="404040" w:themeColor="text1" w:themeTint="BF"/>
          <w:sz w:val="20"/>
          <w:szCs w:val="20"/>
        </w:rPr>
        <w:t xml:space="preserve">customer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usability and overall performance in diverse operating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back-end services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data retrieval speeds and reliability for dynamic web applications that serve large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actionable feedback to peers, fostering a culture of continuous improvement and shared learning around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the latest </w:t>
      </w: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practices, contributing to team discussions aimed at enhancing productivity and software quality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web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engagement and experience, ensuring seamless integration with back-end services for complete web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performance tuning of RESTful APIs facilitating smooth communication between client-side and server-side, optimizing data flow for better application performance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the migration to a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maintainability of applications across multiple environments and reducing deployment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sessions and prepared comprehensive support documentation, ensuring clients effectively leverage product functionalities enhancing their operational workflows with technical empowerment.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for ensuring application reliability through continuous integration and deployment, significantly reducing regression issues and ensuring software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on multi-disciplinary projects, focusing on achieving common goals through effective communication and shared responsibility for outcomes that benefit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