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Expert in designing and deploying secure cloud infrastructures on Google Cloud Platform. Proven track record of implementing Generative AI solutions within stringent regulatory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GKE, Kubernetes, Cloud Run, Vertex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IaC, CloudFormation, Pulumi,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xml:space="preserve"> Docker, Container Security, Helm, Kubernetes Manifests, Multi-stage Builds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FastAPI, Flask,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GitHub Actions, GitLab CI, Cloud Build,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IAM, VPC Service Controls, Encryption, PCI-DSS, GDPR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 infrastructure for multiple banking clients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strict adherence to industry compliance standards including </w:t>
      </w:r>
      <w:r w:rsidRPr="00745DD3">
        <w:rPr>
          <w:rFonts w:ascii="Roboto Light" w:eastAsia="Roboto Light" w:hAnsi="Roboto Light" w:cs="Roboto Light"/>
          <w:b/>
          <w:bCs/>
          <w:color w:val="404040" w:themeColor="text1" w:themeTint="BF"/>
          <w:sz w:val="20"/>
          <w:szCs w:val="20"/>
        </w:rPr>
        <w:t xml:space="preserve">PCI-DSS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secure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and facilitate seamless transitions between various environments while maintaining high-performance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focusing on security measures, resource optimization, and adherence to best practices across various cloud environments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manage technical specifications, ensuring comprehensive documentation for architectural patterns and providing valuable insights during solution design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Build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deployment while reducing manual intervention and increasing innovation speed for banking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w:t>
      </w:r>
      <w:r w:rsidRPr="00745DD3">
        <w:rPr>
          <w:rFonts w:ascii="Roboto Light" w:eastAsia="Roboto Light" w:hAnsi="Roboto Light" w:cs="Roboto Light"/>
          <w:b/>
          <w:bCs/>
          <w:color w:val="404040" w:themeColor="text1" w:themeTint="BF"/>
          <w:sz w:val="20"/>
          <w:szCs w:val="20"/>
        </w:rPr>
        <w:t xml:space="preserve">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streamline deployment processes and foster consistency in project methodologies, directly influencing improvement of infrastructure reliability and maintainability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sessions, creating detailed operational runbooks and documentation, ensuring effective training and onboarding processes for support staff in maintaining banking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reliability, implementing strategies to maintain uptime of critical endpoints above 95%, directly contributing to customer satisfaction for financial service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establish robust security protocols around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ensuring compliance with industry regulations and protecting sensitive financial data from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in optimizing cost performance in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strategies for workload optimization and autoscaling options to meet dynamic demand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 clients through regular presentations and technical documentation of implemented architectures, showcasing advancements and ensuring alignment with evolving business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newly emerging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within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innovative opportunities for enhancing existing client projects with cutting-edge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workshops with clients, providing cost estimates and feasibility assessments to inform decision-making and timeline management in high-stakes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strategic alignment of technology with client goals, increasing client satisfaction and retention by delivering tailored cloud-based solutions suited to specific banking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abilities to navigate complex technical challenges, adapting strategies to meet unique requirements while consistently maintaining project timelines and quality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leveraging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multi-cloud strategies that enhanced operational flexibility and resource management for complex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RESTful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data interchange and improving the integration of core banking solutions with third-party financial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container orchestration systems, employing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scaling applications efficiently, ensuring high availability and optimal performance aligned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that incorporated automated testing frameworks, enhancing code quality and reducing deployment time through rigorous testing practices and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