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11 years of experience in delivering robust web and mobile applications. Skilled in building scalable APIs, creating responsive front-end components, and integrating machine learning workflows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Flask,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ML inference and data analytics integration while maintaining high performance and reliability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and responsive front-end UIs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for ML workflows through efficient data visualization and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developers, to create cohesive application architecture integrating services for model training and inference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performance while ensuring compliance with security protocols and effective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through systematic testing and debugging, applying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validation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tracking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best practices sharing, fostering a collaborative team culture focused on innovative problem-solving and agile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design sessions for new features, ensuring alignment with business goals and technical best practices while continually advocating for cleaner,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 processes, enhancing efficiency and reducing the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enhancing the team’s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scrum methodologies and retrospective sessions focused on improving team dynamics and project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ensuring adherence to coding standards and incorporating constructive feedback to promote personal growth and team learning opportunities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architectures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model deployment processes and ensure robust operational lifecycles for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research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continuously innovate solutions that align with current and future business needs of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code base quality through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integration with diverse internal systems and delivering data-driven decision-making capabilities for application users across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user-centered applications by leveraging front-end technologies,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dynamic content rendering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collect user requirements and articulate technical specifications, ensuring that project deliverables consistently met customer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methodologies, facilitating sprint planning, daily stand-ups, and retrospectives to enhance team efficiency and responsiveness while adapting to changing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third-party applications and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fetching strategies and simplifying complex queries while maintaining high application performance and user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independent deployment and maintenance of application components to enhance scalability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onboarded new team members, sharing expertise in both technical skills and company culture to foster a supportive and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Sequelize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ORM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retrieval times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documentation and internal tools to support team knowledge sharing, contributing to an environment where learning and innovation drive team success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observability across services and proactively address potential issues before they impact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best practices in application design and development, focusing on ensuring compliance with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initiatives to enhance existing CI/CD frameworks, streamlining release processes and reducing time for deployments while maintaining high standards of application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