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experience in software development, specializing in web and mobile applications. Proficient in cloud solutions, DevSecOps, and advancing systems architecture. Expertise in delivering high-impact solutions with a focus on security and efficiency, ensuring alignment with client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JavaScript, Python, Ruby, Swift, Scala, SQL,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Spring Boot, Node.js, Django, Flask, Angular, Kotlin,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Jenkins, GitLab, ECS,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Oracle, DynamoDB, Redis, ETL, NoSQL, MySQL,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Swagger, New Relic, Grafana, JIRA, Trello, Git, Bitbucket,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secure, scalable applications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high standards of security and performance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deliver impactful solutions that prioritize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effectively integrating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lifecycle for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responsive user interfaces utilizing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positively enhancing user experience while adhering to best practices in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ensure fluid communication between frontend and backend systems,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optimizing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while increasing system reliability and minimizing downtime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relational and NoSQL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through effective schema design and utilization of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for data migration.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integrating compliance protocols into application development, ensuring adherence to </w:t>
      </w:r>
      <w:r w:rsidRPr="00745DD3">
        <w:rPr>
          <w:rFonts w:ascii="Roboto Light" w:eastAsia="Roboto Light" w:hAnsi="Roboto Light" w:cs="Roboto Light"/>
          <w:b/>
          <w:bCs/>
          <w:color w:val="404040" w:themeColor="text1" w:themeTint="BF"/>
          <w:sz w:val="20"/>
          <w:szCs w:val="20"/>
        </w:rPr>
        <w:t xml:space="preserve">FISMA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enhancing system security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encouraged participation in code reviews, fostering a culture of continuous improvement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optimizing resource utilization and streamlining the deployment of microservices architectures in diverse project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cloud-native applications leveraging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scalability and resilience through effective error-handling strategies and performance tuning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to validate code quality and minimize technical debt, utilizing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stakeholder meetings to define project requirements and align development strategies with client business goals, ensuring effective delivery of enterprise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refactoring codebases and incorporating modern development tools, significantly improving maintainability and performance across legacy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devise strategic solutions around complex project challenges while ensuring alignment with organization-wide tech initiatives and operational targets.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applications and processes, ensuring seamless onboarding for new team members and enhancing collaboration across departments.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responsiveness and reliability of applications through optimized service design and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translate business requirements into technical specifications, facilitating agile response to project changes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retrospectives, driving initiatives that resulted in improved workflow efficiency and more accurate project estimation for software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testing practices, including behavior-driven development (BDD) using </w:t>
      </w:r>
      <w:r w:rsidRPr="00745DD3">
        <w:rPr>
          <w:rFonts w:ascii="Roboto Light" w:eastAsia="Roboto Light" w:hAnsi="Roboto Light" w:cs="Roboto Light"/>
          <w:b/>
          <w:bCs/>
          <w:color w:val="404040" w:themeColor="text1" w:themeTint="BF"/>
          <w:sz w:val="20"/>
          <w:szCs w:val="20"/>
        </w:rPr>
        <w:t xml:space="preserve">Cucumber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outputs while significantly reducing regression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interactive front-end solutions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user experiences and higher engagement through modern design principles and responsive layouts.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robust CI/CD processes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security checks early in the development pipeline to enhance security posture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cloud resources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including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and facilitate rapid scaling based on demand fluctuations.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through code reviews and knowledge sharing sessions, resulting in improved team performance and code quality across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implementation of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the team to quickly adapt to changing business requirements with minimal disruption to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database architectures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meet application data needs, ensuring efficient data access and management using modern designs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mechanisms within applications, significantly enhancing the performance and responsiveness of critical data retrieval operations while reducing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regularly to gather feedback on delivered solutions, adapting development strategies to align with client needs and ensure high levels of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