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full-stack development, specializing in creating web applications using TypeScript, Node.js, and React. Proven ability to deliver high-impact features, contribute to security and compliance initiatives, and collaborate effectively in fast-paced environments. Passionate about leveraging technology to solve real-world problems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GraphQL, Material UI,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Prisma, PostgreSQL,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Jenkins, Git, Kubernetes, Vitest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Caching, Load Balancing, Database Tuning, API Optimization, Middleware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Law Enforcement Response portal, implementing features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operational efficiency while ensuring robust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efficient backend architecture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querying processes and improving application performance by adopting structured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in client applications, simplifying the data-fetching logic while ensuring low latency and high responsiveness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pushing for implementation of high-performance security practices using </w:t>
      </w:r>
      <w:r w:rsidRPr="00745DD3">
        <w:rPr>
          <w:rFonts w:ascii="Roboto Light" w:eastAsia="Roboto Light" w:hAnsi="Roboto Light" w:cs="Roboto Light"/>
          <w:b/>
          <w:bCs/>
          <w:color w:val="404040" w:themeColor="text1" w:themeTint="BF"/>
          <w:sz w:val="20"/>
          <w:szCs w:val="20"/>
        </w:rPr>
        <w:t xml:space="preserve">AWS Nitro Enclaves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adding layers of data protection and confidentiality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threat detection systems using advanced algorithmic approaches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reduction in the risk of unauthorized data access and compliance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ensure maximum code coverage and minimize bugs impacting critical functionality, fostering a culture of quality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through on-call rotations where technical acumen was applied to troubleshoot incidents, thereby reinforcing infrastructure resilience and promoting an environment of shared responsibility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onboarding sessions for new hires focusing on the codebase, emphasizing the importance of development standards and the philosophy of collaboration without ego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quality through rigorous review processes, advocating for architectural refinements and best practices that directly improve software maintainability and team productivity within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dynamic feature launches, designing and implementing responsive UIs using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prioritizing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on customer reimbursement workflows, applying design thinking principles to navigate complex legal requirements, thus ensuring compliance was maintained throughout the software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retrospectives and planning meetings, employing Agile methodologies to assess team performance, streamline workflows, and promote collective approach to project management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knowledge sharing via internal tech talks, positively impacting team development and reinforcing the commitment to continuous improvement and innovation within the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managing cloud environments, and building scalable infrastructures that support high-load applications while remaining cost-effective.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feedback and understand user needs, ensuring that development priorities are aligned with organizational goals and user satisfaction.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designers and product managers to establish clear project scopes and timelines that met business goals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platforms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 parity while enhancing scalability and maintainability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database management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schema design to support application functionality and reduce latency in data processing tasks for an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processes, reducing time-to-market for application updates while maintaining high levels of software quality through automated testing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interfaces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while developing techniques to accommodate various devices and screen sizes for comprehensive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project success by participating in sprints, demo sessions, and retrospectives aimed at fostering a culture of collaboration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testing framework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reliability through automated testing and validation processes to catch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monitoring and logging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visibility into application performance and error tracing, leading to faster identification and resolution of issues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attending industry conferences and seminars, sharing knowledge gained with team members as part of our commitment to staying at the forefront of industry trends and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software applications through bug fixes and enhancement releases, demonstrating a strong understanding of technical debt and its impact on product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measures within the development lifecycle, conducting security audits, and applying practices that ensured compliance with organizational policies and legal requirements concerning data access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software engineering, facilitating knowledge transfer within the team to enhance collective capabilities and develop emerging talent.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