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building robust web and mobile applications. Expert in integrating AI-driven technologies and cloud services to enhance application performance, with proven abilities in managing full development lifecycle, agile teamwork, and applying best software practices. Committed to delivering innovative solutions that empower clients and drive mission success in the national security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Go,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 D3.js,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Flask, Node.js, Spring Boot, Express, FastAPI, Django, Ruby on Rails,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Azure, AWS, Kubernetes, Docker, Terraform, Heroku,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PostgreSQL, BigQuery, Firestore, MongoDB, Redis, Oracle,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Git, GitHub Actions, Jenkins, CircleCI, Cloud Build, Azure DevOps,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manipulation, improving the efficiency of backend services and enhancing application performance across GCP and Azure.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various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robust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intuitive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best practices in accessibility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developers to iterate, test, and launch innovative software solutions powered by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efficient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across multiple cloud environments to support business unit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full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fostering agile practices that optimize software releases while ensuring quality through rigorous code reviews and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cloud-native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deployment, and orchestration of applications, ensuring high availability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research on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learnings to enhance the company's technological capabilities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software architecture and design standards, promoting reusable components and best software engineering practices among development teams to streamline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and scalability of </w:t>
      </w:r>
      <w:r w:rsidRPr="00745DD3">
        <w:rPr>
          <w:rFonts w:ascii="Roboto Light" w:eastAsia="Roboto Light" w:hAnsi="Roboto Light" w:cs="Roboto Light"/>
          <w:b/>
          <w:bCs/>
          <w:color w:val="404040" w:themeColor="text1" w:themeTint="BF"/>
          <w:sz w:val="20"/>
          <w:szCs w:val="20"/>
        </w:rPr>
        <w:t xml:space="preserve">AI-powered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continuous monitoring and adjusting infrastructure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increased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and CI/CD pipelines, improving deployment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mentoring junior developers on advanced technology stacks and best coding practices, fostering a collaborative and innovative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MLOps to streamline the deployment and management of machine learning models on cloud platforms, improving time-to-market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privacy governance strategies, aligning application development processes with compliance requirements across all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gather and analyze requirements, translating complex needs into manageable software features to support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while adhering to best practices in security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software products, integrating cutting-edge technologies such as </w:t>
      </w:r>
      <w:r w:rsidRPr="00745DD3">
        <w:rPr>
          <w:rFonts w:ascii="Roboto Light" w:eastAsia="Roboto Light" w:hAnsi="Roboto Light" w:cs="Roboto Light"/>
          <w:b/>
          <w:bCs/>
          <w:color w:val="404040" w:themeColor="text1" w:themeTint="BF"/>
          <w:sz w:val="20"/>
          <w:szCs w:val="20"/>
        </w:rPr>
        <w:t xml:space="preserve">Amazon 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improvements in system stability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RESTful APIs and services, allowing seamless communication between client-side applications and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specification, architecture, and development of web services using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the evolving needs of business applications and improving overall data handling.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enhanced software reliability for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ensure adherence to industry standards, facilitating knowledge sharing and improving team productivity in software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meetings to drive project visibility and align team goals with agile principles, ensuring effective resource allocation and timely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cloud migration initiatives, leveraging skills in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transition numerous applications to a unified hybrid architecture for greater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through data analysis and application profiling, including the implementation of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production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container-based workloads to improve scalability and reliability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end-users for new software implementations while documenting procedural guides and enhancements to streamline operations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initiatives for continual learning in software development practices, helping build a knowledge framework for new technologies and methodologies to be adopted 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