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Full Stack Engineer with 11 years of experience specializing in web and mobile applications, combining strong backend and frontend skills. Proven ability to design and build scalable applications while integrating cutting-edge cryptographic protocols and AI-driven enhancements, supporting decentralization and governance within digital ecosystems.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Svelte,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DevOps:</w:t>
      </w:r>
      <w:r w:rsidRPr="00745DD3">
        <w:rPr>
          <w:rFonts w:ascii="Roboto Light" w:eastAsia="Roboto Light" w:hAnsi="Roboto Light" w:cs="Roboto Light"/>
          <w:color w:val="404040" w:themeColor="text1" w:themeTint="BF"/>
          <w:sz w:val="20"/>
          <w:szCs w:val="20"/>
        </w:rPr>
        <w:t xml:space="preserve"> Docker, Kubernetes, CI/CD,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&amp; AI/ML:</w:t>
      </w:r>
      <w:r w:rsidRPr="00745DD3">
        <w:rPr>
          <w:rFonts w:ascii="Roboto Light" w:eastAsia="Roboto Light" w:hAnsi="Roboto Light" w:cs="Roboto Light"/>
          <w:color w:val="404040" w:themeColor="text1" w:themeTint="BF"/>
          <w:sz w:val="20"/>
          <w:szCs w:val="20"/>
        </w:rPr>
        <w:t xml:space="preserve"> Ethereum, MACI Protocol, Llama, TensorFlow, PyTorch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high-availability full-stack applications that integrated </w:t>
      </w:r>
      <w:r w:rsidRPr="00745DD3">
        <w:rPr>
          <w:rFonts w:ascii="Roboto Light" w:eastAsia="Roboto Light" w:hAnsi="Roboto Light" w:cs="Roboto Light"/>
          <w:b/>
          <w:bCs/>
          <w:color w:val="404040" w:themeColor="text1" w:themeTint="BF"/>
          <w:sz w:val="20"/>
          <w:szCs w:val="20"/>
        </w:rPr>
        <w:t xml:space="preserve">cryptographic governance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privacy and ensuring robustness against potential attacks and failures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of engineers, designers, and product managers to create intuitive user experiences,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stakeholder needs and deliver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that facilitated communication between frontend applications and backend services, ensuring high performance and security with standards around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authentication and authorization.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process, enhancing application scalability while maintaining streamlined operations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development lifecycle processes including coding, testing, and deployment while fostering a culture of innovation and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and contributed to the selection of technology stacks that optimized performance, reliability, and security, particularly focusing on </w:t>
      </w:r>
      <w:r w:rsidRPr="00745DD3">
        <w:rPr>
          <w:rFonts w:ascii="Roboto Light" w:eastAsia="Roboto Light" w:hAnsi="Roboto Light" w:cs="Roboto Light"/>
          <w:b/>
          <w:bCs/>
          <w:color w:val="404040" w:themeColor="text1" w:themeTint="BF"/>
          <w:sz w:val="20"/>
          <w:szCs w:val="20"/>
        </w:rPr>
        <w:t xml:space="preserve">cloud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blockchain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compliant with industry standards to safeguard </w:t>
      </w:r>
      <w:r w:rsidRPr="00745DD3">
        <w:rPr>
          <w:rFonts w:ascii="Roboto Light" w:eastAsia="Roboto Light" w:hAnsi="Roboto Light" w:cs="Roboto Light"/>
          <w:b/>
          <w:bCs/>
          <w:color w:val="404040" w:themeColor="text1" w:themeTint="BF"/>
          <w:sz w:val="20"/>
          <w:szCs w:val="20"/>
        </w:rPr>
        <w:t xml:space="preserve">sensitive governance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cryptographic techniques and conducting regular audits to identify and rectify vulnerabilities in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governance applications to deliver intelligent workflows,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libraries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 and data processing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ensuring code quality and adherence to best practices while empowering team members to improve their skills and knowledge in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relevant to </w:t>
      </w:r>
      <w:r w:rsidRPr="00745DD3">
        <w:rPr>
          <w:rFonts w:ascii="Roboto Light" w:eastAsia="Roboto Light" w:hAnsi="Roboto Light" w:cs="Roboto Light"/>
          <w:b/>
          <w:bCs/>
          <w:color w:val="404040" w:themeColor="text1" w:themeTint="BF"/>
          <w:sz w:val="20"/>
          <w:szCs w:val="20"/>
        </w:rPr>
        <w:t xml:space="preserve">blockchain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professional commitment to advancing decentralized governance solutions and collaborative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implemented tuning strategies to optimize existing applications, ensuring robust response times while maintaining compliance with project specifications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to enhance team proficiency in emerging tech stacks and to share insights into trends within </w:t>
      </w:r>
      <w:r w:rsidRPr="00745DD3">
        <w:rPr>
          <w:rFonts w:ascii="Roboto Light" w:eastAsia="Roboto Light" w:hAnsi="Roboto Light" w:cs="Roboto Light"/>
          <w:b/>
          <w:bCs/>
          <w:color w:val="404040" w:themeColor="text1" w:themeTint="BF"/>
          <w:sz w:val="20"/>
          <w:szCs w:val="20"/>
        </w:rPr>
        <w:t xml:space="preserve">decentralized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AI-driven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empower the team further.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guide the development process, engaging in sprint planning, daily stand-ups, and retrospectives to enhance team collaboration and project efficiency, delivering impactful results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AI-driven features in production environments, guaranteeing scalability and security of innovative governance functionalities while leveraging insights from user interactions to iterate and refine applications further.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external partners and stakeholders to explore new opportunities and gather feedback for evolving governance tools that respond fluidly to community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and maintainable web applications using a variety of technologies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seamless user interface, enhancing overall customer satisfaction across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teams to create robust APIs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user interfaces and facilitating efficient data retrieval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and 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improving code quality through rigorous testing and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solutions using serverless architecture to improve application scalability and reduce operational costs while maintaining high performance through effective use of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to enrich application features, including payment processing, user authentication, and analytics, ensuring robust user experiences within compliant frameworks and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which uplifted the development standards across the team, promoting a healthy culture of learning and knowledge sharing that fostered innovation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onboarding documentation and conducted training for new team members, helping them to integrate smoothly into existing projects while boosting team productivity and cohesion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analytics features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libraries, providing actionable insights that informed product strategy and enhanced feature development based on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working closely with cross-functional teams and stakeholders to gather requirements that drove the development of impactful and user-friendly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web-based applications, ensuring efficient performance across various devices through effective use of responsive design principles and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Foundation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graphical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unstructured data efficiently, ensuring swift data retrieval and integration capabilities for high-demand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managing DevOps activities related to deployment of applications in production environments,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practices that supported a robust and scalable infrastructure.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