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specializing in developing responsive web and mobile applications. Proven expertise in Java Spring Boot and React, with a strong emphasis on user experience and pragmatic development practices. Dedicated to delivering scalable solutions while leveraging AWS and employing best practices in cloud architecture and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Spring Boot, JPA,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Apache Spark, PostgreSQL, ETL Pipelines,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Postman, Jira, Confluence,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modern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and user-centric interfaces while embracing Agile methodologies for iterative development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for high-traffic applications, while implementing security best practices to safeguard user data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 and product managers, facilitating alignment on project objectives and ensuring integration between front-end designs and backend services was seamless.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while executing complex queries that support efficient application features and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cost optimization and adherence to industry standards for cloud architecture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ETL pipelines to ingest and transform data from multiple sources,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data processing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implement best practices for code quality, performance optimization, and maintainable design patterns, driving continuous improvement in development processes and team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reliability through automated monitoring and logging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performance issues effectively and implement proactive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programming, fostering a culture of knowledge-sharing and continuous learning, while also mentoring junior developers in best practices and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 development environment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streamlining deployment processes, and ensuring consistent environments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with a focus on accessibility and responsiveness by adhering to modern design standards and integrating UI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identify and define critical success metrics, translating them into technical solutions that support data-driven decision-making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the occurrence of regressions by automating testing and integration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data analysis team to support the design of data visualizations and reporting solutions that helped communicate insights derived from application usage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systems to cloud-based architecture, ensuring minimal disruption to business operations while modernizing tech stacks and improving overall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techniques into solutions that aligned with user needs and best practices for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implementing modern frameworks and libraries, ensuring applications remained relevant and maintained high performance through regular refactoring and optimization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cross-functional teams, contributing to project planning and execution phases, while gathering feedback during development cycles to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applications, leading to increased user engagement and positive feedback from client-facing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improved data retrieval speeds,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data-driven applications maintained high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technical designs and code, establishing a clear understanding of application architecture and workflows that aided future development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