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11 years of comprehensive experience in designing and developing web and mobile applications. Expertise in enhancing user experiences, optimizing performance, and building scalable applications using modern technologies. Proven ability to work collaboratively across teams to deliver high-quality, production-ready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Python, C#, Java, Ruby on Rails, Spring Boot, Django,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Svelte, Bootstrap, Tailwind CSS, jQuery, HTML5/CSS3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Firebase, MySQL, SQLite, Elasticsearch,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Jenkins, GitLab CI, GitHub Actions,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Security:</w:t>
      </w:r>
      <w:r w:rsidRPr="00745DD3">
        <w:rPr>
          <w:rFonts w:ascii="Roboto Light" w:eastAsia="Roboto Light" w:hAnsi="Roboto Light" w:cs="Roboto Light"/>
          <w:color w:val="404040" w:themeColor="text1" w:themeTint="BF"/>
          <w:sz w:val="20"/>
          <w:szCs w:val="20"/>
        </w:rPr>
        <w:t xml:space="preserve"> REST, GraphQL, OAuth2, SSO, MFA, JWT, API Gateway,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applications supporting the EMPACT® platform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user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APIs that facilitated seamless communication between frontend and backend services by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transform requirements into functional user interfaces, optimizing user experience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designed for interactivity.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enhancing code quality and adhering to secure coding practices aligned with </w:t>
      </w:r>
      <w:r w:rsidRPr="00745DD3">
        <w:rPr>
          <w:rFonts w:ascii="Roboto Light" w:eastAsia="Roboto Light" w:hAnsi="Roboto Light" w:cs="Roboto Light"/>
          <w:b/>
          <w:bCs/>
          <w:color w:val="404040" w:themeColor="text1" w:themeTint="BF"/>
          <w:sz w:val="20"/>
          <w:szCs w:val="20"/>
        </w:rPr>
        <w:t xml:space="preserve">DoD cybersecurity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NIST 800-171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CMMC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and data models for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technologies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capabilities using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dynamic content updates in a learning management environment, improving user engagement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an agile development process, contributing to iterative designs and frequent releases that encouraged flexibility and responsiveness to changing requirements, maximizing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increasing the speed of delivering features into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overall codebase quality by identifying and resolving architectural weaknesses, fostering an environment focused on continuous learning and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best practices in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code refactoring, testing strategies, and security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complex SQL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application layers which resulted in reduced latency and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cross-functional teams with Product, Cybersecurity, and Content to ensure feature feasibility and alignment with user-centric goals, enhancing overall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user-facing components and management dashboards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product requirements met and aligned with the evolving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coding, enhancing team communication and facilitating a more efficient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updated knowledge of emerging frameworks and libraries to continually improve development practices and stay ahead of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multiple projects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responsive web applications and ensuring seamless integration with backend services and third-party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secure applications by implementing authentication and authorization protocols using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MFA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utilizing both SQL and NoSQL technologies, including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data storage solutions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transactional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tandem with DevOps teams to create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deployment efficiency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conducting thorough code reviews and refactoring the monolithic architecture into microservices, improving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ceremonies such as daily stand-ups and sprint retrospectives, promoting a culture of transparency, adaptability, and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reliability and quality of releases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user experience by collaborating closely with stakeholders to gather feedback and quickly iterated on design changes using prototypes and wireframes.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utilizing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(Elasticsearch, Logstash, Kibana), ensuring high availability and performance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debugging techniques to troubleshoot frontend and backend issues, reducing resolution time and increasing overall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documentation for development processes, enabling knowledge sharing within the team and assisting new members in onboarding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synchronization and user authentication, enhancing application functionality and ensuring a smooth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