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11 years of experience in software development, specializing in Python and frameworks for machine learning and AI application development. Proven expertise in advancing technologies such as TensorFlow, PyTorch, and enterprise integration with generative AI solutions. Committed to innovative development practices, enhancing efficiency across multiple projects through collaborative and adaptable strategy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Flask,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Transformers, LangChain,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Neo4j, MySQL, PG Vector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OpenAI, Apache Kafka, Celery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large-scale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multi-tier architectures to enhance functionality and optimize performance in line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to enhance AI-driven user experiences, leveraging advanced libraries for superior response accuracy and application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multiple projects, driving the efficient extraction and utilization of data to support generative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and GraphQL APIs to streamline communication between front-end and back-end applications, ensuring higher responsiveness and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cross-functional teams to gather, refine, and prioritize requirements, enhancing product alignment with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facilitate smooth model deployment, monitoring, and evaluation, contributing to continuous improvement and operational efficiency in machine learning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prompt tuning strategies for enhanced performance of </w:t>
      </w:r>
      <w:r w:rsidRPr="00745DD3">
        <w:rPr>
          <w:rFonts w:ascii="Roboto Light" w:eastAsia="Roboto Light" w:hAnsi="Roboto Light" w:cs="Roboto Light"/>
          <w:b/>
          <w:bCs/>
          <w:color w:val="404040" w:themeColor="text1" w:themeTint="BF"/>
          <w:sz w:val="20"/>
          <w:szCs w:val="20"/>
        </w:rPr>
        <w:t xml:space="preserve">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driving improved interaction quality and user satisfaction metrics throughout all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reusable prompt templates, fostering enhanced team collaboration and knowledge transfer across multiple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vector databases such as </w:t>
      </w:r>
      <w:r w:rsidRPr="00745DD3">
        <w:rPr>
          <w:rFonts w:ascii="Roboto Light" w:eastAsia="Roboto Light" w:hAnsi="Roboto Light" w:cs="Roboto Light"/>
          <w:b/>
          <w:bCs/>
          <w:color w:val="404040" w:themeColor="text1" w:themeTint="BF"/>
          <w:sz w:val="20"/>
          <w:szCs w:val="20"/>
        </w:rPr>
        <w:t xml:space="preserve">PG Vector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successfully increasing operational efficiency and supporting complex query handling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integration with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promoting best practices in code maintainability and optimization principles among junior developers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infrastructure setup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deployment of scalable applications and efficient resource management under high-load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high-traffic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performance, reliability, and scalability across multiple user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small agile team, refining back-end logic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for code quality and application performance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 solutions for integration with external systems, enabling product functionalities to expand and engaging additional data sources within existing application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workflows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providing real-time insights supporting decision-making at various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lifecycle management of enterprise applications using methodologies such as Scrum and Kanban, iterating over developments and quickly responding to changing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standardizing collaboration practices among developers, leading to increased productivity and minimized conflict in code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and integration testing frameworks to enhance product quality, implementing rigorous testing protocols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Python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collaborative coding sessions with team members to identify and implement best practices within software development projects, fostering a culture of continuous learning and adaptability throughout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