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frontend development for web and mobile applications. Proven track record in leveraging React, TypeScript, and modern build tools to deliver user-centric solutions that promote health equity in oncology clinical trials. Committed to optimizing user experience and improving accessibility in healthcare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HTML5, CSS3, JavaScript, Responsive Design, MUI, Styled Components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Babel, Yarn, npm, Vite, Jest, Cypress,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GraphQL, Axios, Fetch API, Asynchronous Programming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Testing Library, Mocha, Chai, Cypress, Jest, Enzyme,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GitLab, Bitbucket, SVN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UX/UI Design:</w:t>
      </w:r>
      <w:r w:rsidRPr="00745DD3">
        <w:rPr>
          <w:rFonts w:ascii="Roboto Light" w:eastAsia="Roboto Light" w:hAnsi="Roboto Light" w:cs="Roboto Light"/>
          <w:color w:val="404040" w:themeColor="text1" w:themeTint="BF"/>
          <w:sz w:val="20"/>
          <w:szCs w:val="20"/>
        </w:rPr>
        <w:t xml:space="preserve"> Wireframing, Prototyping, User Research, Usability Testing, Figma, Adobe XD, Sketch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intuitive user interfaces for healthcare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patient navigation through clinical trial information by delivering seamless experiences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 and prioritize features, effectively communicating technical considerations and insights to stakeholders while maintaining a focus on patient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applications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across various browsers, which significantly improved user engagement metrics and overall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pipeline, leading to a culture of continuous integration and improving code reliability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build tools including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optimizing performance and rapidly delivering features to improve patient outreach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high standards in performance and security, fostering a culture of learning and collaboration through constructive feedback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community partners to understand user needs and enhance features addressing the specific challenges faced by diverse patient populations in navigating clinical trials.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documentation of code and application architecture, improving onboarding processes and ensuring knowledge transfer among team members in both remote and onsite capacities.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for data retrieval and efficient interaction between the frontend and backend services, enhancing the overall application responsiveness and reliability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testing sessions to gather feedback on application designs, adjusting interfaces based on valuable insights to improve usability and accessibility for marginalized communities.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in healthcare tech to inform evolving design considerations and technologies, ensuring our solutions stay relevant and impactful in the mission to bridge healthcare inequity.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medical professionals to ensure compliance with healthcare regulations, including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user-friendly interactions for healthcare providers and patients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optimized application performance using tools like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met high standards for efficiency and user satisfaction across dynamic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about emerging technologies and frameworks in frontend development, proactively integrating new methodologies that enhance the team's productivity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 meetings, advocating for user-centric priorities that align with organizational goals in improving access to clinical trial information.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focusing on robust frontend functionality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user engagement and provided an easy-to-navigate interface for users across multiple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applications that met the specific needs of clients, ensuring critical deadlines were consistently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applications to improve functionality and streamline user experiences, enabling clients to leverage comprehensive data in their healthcare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the team, which improved project completion times and increased collaboration among team members, fostering a productive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mentoring sessions that enhanced team coding skills and adopted best practices in development, resulting in higher quality software delivered to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application testing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resulting in enhanced reliability of releases and minimized defects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comprehensive documentation for APIs and application architectures, enabling quick onboarding for new developers and aiding in knowledge accumulation and 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frequently to gather requirements and understand business challenges thoroughly, which informed development strategies and led to more successful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effective debugging techniques to troubleshoot front-end issues, improving application performance metrics and ensuring smooth user interactions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brainstorming sessions, contributing innovative ideas on UI/UX elements that could enhance user engagement and retention in healthcare applications, aligning vision with corporate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responsive web design principles in all projects, maximizing accessibility and functionality across all device types and sizes, aligning with aims for equity in health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with healthcare professionals to validate features meet real-world expectations, iterating on feedback to drive refinements and improvements based on real data.</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