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Engineer with 11 years of experience in software development, specializing in web and mobile applications. Proficient in developing responsive and accessible user interfaces that enhance the user experience. Passionate about leveraging technology to address health inequities in clinical trials and committed to maintaining high quality standards in all deliverables.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MobX, Angular, Vue.js, Next.js, CSS-in-JS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Cypress, Mocha, Enzyme, RTL, Selenium, Puppeteer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Vite, Babel, npm, yarn, Git, Bitbucket,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GraphQL, Axios, Fetch API,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Collaboration:</w:t>
      </w:r>
      <w:r w:rsidRPr="00745DD3">
        <w:rPr>
          <w:rFonts w:ascii="Roboto Light" w:eastAsia="Roboto Light" w:hAnsi="Roboto Light" w:cs="Roboto Light"/>
          <w:color w:val="404040" w:themeColor="text1" w:themeTint="BF"/>
          <w:sz w:val="20"/>
          <w:szCs w:val="20"/>
        </w:rPr>
        <w:t xml:space="preserve"> Figma, Adobe XD, MUI, Bootstrap, Tailwind CSS, Storybook, Zeplin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accessible, and intuitive user interfaces for various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aligned with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mockups into functional interfaces, effectively optimizing user interactions and ensuring cross-device compatibility for diverse user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designers and backend engineers to create seamless integrations between frontend components and API services, enhancing data flows and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comprehensive frontend testing strategies including unit, integration, and end-to-end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best practices in coding standards, maintainability, and performance optimization while mentoring junior developers in best methodologies for UI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frontend issues, utilizing advanced tools to identify and resolve performance bottlenecks, thereby enhancing user satisfaction through improved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frontend technologies and industry trends, integrating relevant innovations into development practices and serving as a technical resource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alignment with product roadmap objectives, contributing insights that shape the strategic direction of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coordinated project workflows with team members through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development environment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user testing and feedback sessions, applying insights to refine frontend components and enhance accessibility for diverse populations, reflecting commitment to equity in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regulations, including HIPAA, by incorporating necessary protocols into frontend application designs, safeguarding user data and privacy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support for legacy applications, while modernizing UI components to improve usability and compliance with current standards, demonstrating adaptability and technical foresight in application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user engagement features, leveraging analytics and user feedback to continually refine interfaces and align with user needs and preferences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embracing iterative feedback and adjusting deliverables based on project increments to ensure timely delivery of high-quality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leading workshops on frontend best practices, fostering a culture of continuous learning and adaptation in evolving tech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cross-browser compatibility to provide users with seamless experiences regardless of devices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integrate RESTful APIs, effectively handling asynchronous data requests and ensuring smooth interactions within applications through maintained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collaborative project environments, leading to more streamlined workflows and enhanced team collaboration on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code integrity, ensuring that each component behaved as expected under various scenarios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web applications, focusing on modular component design that supported maintainability, reusability, and quicker adaptations to user needs and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identify-fixing performance issues in web applications, applying knowledge of browser performance optimization techniques that greatly improved loading times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feedback, translating information into actionable development specifications that aligned with user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guiding junior developers on team standards, mentoring them through hands-on training sessions focused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and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focusing on ensuring adherence to best practices and guiding improvements in coding techniques amongst team members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of application features and processes, fostering knowledge sharing and enabling efficient onboarding processes for new team members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 enhancements based on user feedback and industry trends, reflecting the ability to adapt quickly to changing requirements, while ensuring alignment with business and usability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regular communication with project stakeholders, keeping them informed on progress and developments, which increased transparency and trust between technical and non-technical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