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frontend architecture and the development of web and mobile applications. Adept in integrating AI technologies to enhance user experience and driving engineering excellence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JavaScript, TypeScript, HTML5, CSS3, Sass,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Webpack, Babel, Git, CI/CD, Docker,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SPA, SSR, ISR, Lazy Loading, Code Splitting, Caching Strategies, Performance Profiling, Accessibility (WCAG)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Visualization:</w:t>
      </w:r>
      <w:r w:rsidRPr="00745DD3">
        <w:rPr>
          <w:rFonts w:ascii="Roboto Light" w:eastAsia="Roboto Light" w:hAnsi="Roboto Light" w:cs="Roboto Light"/>
          <w:color w:val="404040" w:themeColor="text1" w:themeTint="BF"/>
          <w:sz w:val="20"/>
          <w:szCs w:val="20"/>
        </w:rPr>
        <w:t xml:space="preserve"> D3.js, Victory, Recharts, AI-assisted Development, Data Visualization, GraphQL, Redux, 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Vite, Playwright, ESLint, GitHub Actions, npm, Yarn,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direction of next-gen web apps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modularity, and scalability while actively collaborating with design teams to create visually appealing interfaces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component libraries that adhered to strict accessibility standards (WCAG compliance), enabling consistent UX across multiple applications and aiding in internationalization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AI-assisted development tools to streamline coding practices, enhancing team efficiency while enabling advanced visualizations for clinical data that were key to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conducting workshops that emphasized performance tuning, state management using context and hooks, and efficient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medical teams to translate complex requirements into maintainable code while balancing stakeholder needs and technical constraints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testing across the frontend, including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end-to-end tests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code reliability and deployment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responsible AI workflows, ensuring developments integrating machine learning components were secure and maintainable while adhering to privacy regulations in healthcare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architectural decisions (ADRs) for frontend systems, fostering transparency in the engineering process and aiding future reference for ongoing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initiatives to implement SSR/ISR strategies for enhanced performance and SEO benefits, significantly improving user engagement metrics for the company's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regularly updating the team's design system to reflect new technologies and UI trends, ensuring products remained innovative and user-focused.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cutting-edge performance optimization techniques including code splitting and lazy loading, resulting in improved load times and overall user satisfaction with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technology assessments to evaluate new frameworks and tools, presenting thorough analyses of potential impacts on project timelines and resource allocations, influencing strategic decisions made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scrums to ensure alignment on project goals while providing technical insights that shaped the delivery of the frontend solutions developed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collaboration, I organized team-building activities that strengthened team dynamics while driving collective ownership of projects and their outcomes to ultimate success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quickly adapted to emerging frontend technologies and methodologies in response to industry trends, consistently positioning the company as a leader in digital health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large-scale applications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for performance through effective state management and component lifecycles, leading to better user experiences and tighter application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reinforcing coding standards, and improving code quality by mentoring peers in utilizing modern JavaScript tooling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discussions to implement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data retrieval strategy, enhancing the efficiency of data interactions between frontend and backend systems, leading to more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web applications with cross-browser compatibility in mind, ensuring a consistent and high-quality user experience across various devices and browsers with a focus on accessibility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quality assurance process that resulted in much lower bug rates in production releases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wireframes and mockups into functional user interfaces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pixel-perfect design implementation in company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presentation of complex data, leading to improved insights and usability for healthcare professionals and patients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sessions within the team to discuss findings from retrospectives and project learnings, continually evolving processes and sharing best practices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focused on shared design systems, ensuring that all teams leveraged consistent components and design patterns, thereby dramatically increasing both efficiency and product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advanced frameworks and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 in large applications, enhancing maintainability and easing debugging processes during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contributing to sprint planning, daily stand-ups, and retrospectives, facilitating open communication and continuous improvement amongst team members and project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deployment pipeline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 environments, significantly aiding the speed and consistency of development, testing, and production stages for the entire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