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applications. Expertise in defining architectural visions using React, leading cross-functional teams, and integrating AI-assisted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Node.js, Redux,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Vite, Jest, Cypress,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Design/Visualization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D3.js, Victory, Recharts,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GraphQL, REST, Firebase,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evolved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applications, focusing predominantly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maintainability across multiple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re-imagine existing web applications, focusing on creating cohesive, flexible,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while fostering an environment that promotes innovation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reusable component library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(WCAG compliance)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internationalization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provided a consistent user experience across regions and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user experiences, enabling clinicians and patients to interact intuitively with complex health insights while maintaining a focus on clarity and ease of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testing, contributing to unit, integration, snapshot, and e2e tests to ensure high-quality code and predictable application behavior as part of a robust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empowered engineers across various teams, facilitating knowledge sharing through workshops, code reviews, and documentation while promoting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translating complex requirements into elegant and maintainable technical solutions that aligned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responsible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efficiency gains were matched with rigorous validation processes, security measures, and reliability standards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frontend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advanced state management practices, and performance profiling that improved loading speeds and user engagement on web applications and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stakeholders, communicating architectural trade-offs clearly, and document decisions thoroughly through Architectural Decision Records (ADRs) and Requests for Comments (RFCs) to ensure alignment and understanding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architecture review sessions to promote transparency and collaboration, fostering an environment where team members feel valued and empowered to share their ideas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and ecosystems,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build processes while ensuring adherence to standardized coding practices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accessibility features of applications by implementing extensive testing methodologies, ensuring that user needs were met while fully complying with relevant standards and regulations throughout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frontend performance optimization techniques such as bundle splitting, lazy loading, and effective caching strategies, contributing to the overall efficiency and speed of web applications and users’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development of a shared design system that streamlined component usage and enabled quicker iterations within the development team while ensuring that all products were visually cohesive.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applications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frontend functionality through the implementation of advanced features such as hooks, context API, and performance tuning methodologies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component libraries,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while supporting various internationalization requirements, allowing for a more global reach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in version control and CI/CD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software development lifecycle and improve collaboration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and execution of mentorship programs for junior engineers,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technical skills, and professional growth within fast-paced project environments, contributing to team morale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incorporate design mockups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pixel-perfect implementations that align with user experience and aesthetic goals addressed in project scoping.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projects, facilitating a smoother onboarding process for developers and improving code reliability by reducing runtime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robust code coverage while ensuring that new features and enhancements did not introduce regressions into the existing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create a seamless integration between frontend components and backend services, ensuring optimal data retrieval practices and efficient API utilization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project scopes and deliverables, fostering strong relationships that led to successful project completions and enhanced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error-tracking tools to maintain optimal performance and reliability of applications, proactively identifying and resolving issues before they impact end-user experiences within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experimented with emerging technologies and frameworks, providing strategic recommendations that align with long-term business goals and foster innovation in product development strategies throughout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open-source initiatives by providing insights, submitting code for community projects, and actively engaging with contributors, thereby improving personal knowledge and the company’s visibility in technology communities.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