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strategic scientist with over 11 years of experience in biotechnology and AI-assisted protein engineering. Expert in developing front-end innovations, translating scientific discoveries into consumer-ready solutions, particularly in hair and beauty sectors.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Biotechnology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AlphaFold, Rosetta, TensorFlow, PyTorch,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MATLAB, Tableau,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Validation: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Mocha, JUnit,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 comprehensive front-end innovation strategy aligned with business goals, leveraging real-world applications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computational biology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push boundaries in hair 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disruptive technologies and white space opportunities to shape innovative pipelines, integrating insights from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dermatology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impactful consumer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ideation workshops for breakthrough product concepts, fostering a collaborative culture that encouraged brainstorming and creativity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Sourced and managed partnerships with research institutions and biotechnology startups, establishing frameworks for co-development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novel active ingredients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 in cosmetic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scientific data into compelling narratives for marketing and executive stakeholders, ensuring alignment and resource allocation for ongoing projects with a focus on innovative formulations.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managed a diverse portfolio of both incremental and breakthrough innovations, systematically prioritizing projects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viability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market trends, and strategic fit.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experimental frameworks for testing product performance, collaborating with labs to validate mechanisms of action and substantiate both scientific and consumer claims made by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developed a team of scientists and innovation specialists, cultivating a high-performance atmosphere that blended scientific exploration with commercial acumen and strategic thinking.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regulatory and legal teams to safeguard intellectual property created through innovation initiatives, ensuring that new technologies were compliant and future-proofed.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microbiome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research and biotechnology to ensure product relevance, aligning development with consumer needs and evolving market landscapes to maintain a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predict protein stability and bioactivity, developing data pipelines that connect experimental insights to consumer-ready product testing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end-to-end operational frameworks that integrated computational biology insights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consumer 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the transformation from laboratory innovations to market-ready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tracked technological advancements in the field of hair biology, improving the team's capability to apply scientific discoveries into real-world applications through innovative product formats.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cutting-edge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hair care utilizing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protein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that all products met high-performance standards in stability and consumer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to validate core product claims, integrating scientific rigor with consumer-facing narratives that highlighted the efficacy of hair care innovations.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scalable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high-performance applications integrating AI algorithms for product recommendations and consumer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aimed at optimizing product formulations through predictive analysis, significantly enhancing the capability to launch products that align with consumer demand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consumer feedback into the product design lifecycle, ensuring that innovations directly addressed user needs and market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present findings from usability tests and product trials, assisting marketing in conveying the effectiveness of new technologies to consumers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rigorous software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 while streamlining the deployment process in agile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ideation meetings to drive innovation, encouraging diverse perspectives and fostering an environment where bold ideas could flourish and evolve into market-ready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target audiences through usability studies to gather firsthand data on product performance and consumer perceptions, informing future product iterations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development of internal tools to analyze and interpret complex biological data, enhancing the research capabilities of teams across the organization to boost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and continuous improvement throughout product lifecycles while driving timely project completion and adaptation to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 to enhance understanding of emerging technologies and industry trends, empowering team members and enhancing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validation strategies to substantiate product claims, ensuring all materials were accurate and scientifically supported for successful market positioning and branding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consumer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technologies to identify areas for product development, leading to successful launches that met the strategic goals of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