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Senior Software Engineer with 11 years of experience in software development, specialized in creating web and mobile applications. Proven expertise in building interactive visual aids (IVAs) and detailed understanding of Veeva CLM. Adept at collaborating with multidisciplinary teams and ensuring adherence to regulatory standards, delivering responsive and optimized content for pharmaceutical clients.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HTML5, CSS3, JavaScript, React, TypeScript, JSON, AJAX,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Veeva CLM, Veeva Vault, Git, Figma, Photoshop, Sass,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APIs, GraphQL, Web Accessibility (WCAG), Responsive Web Design, Cross-browser Compatibility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Version Control Systems, Front-end Debugging Tools, Performance Optimization, Continuous Integration/Continuous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Approved Email Templates, Media Library Management, Content Tagging, Version Control Systems, Metadata Configuration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interactive visual aids (IVAs) and detailed submissions to pharmaceutical clients, exceeding expectations for engagement while ensuring compliance with </w:t>
      </w:r>
      <w:r w:rsidRPr="00745DD3">
        <w:rPr>
          <w:rFonts w:ascii="Roboto Light" w:eastAsia="Roboto Light" w:hAnsi="Roboto Light" w:cs="Roboto Light"/>
          <w:b/>
          <w:bCs/>
          <w:color w:val="404040" w:themeColor="text1" w:themeTint="BF"/>
          <w:sz w:val="20"/>
          <w:szCs w:val="20"/>
        </w:rPr>
        <w:t xml:space="preserve">Veeva CLM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medical, legal, and regulatory personnel, to produce compliant content that effectively conveyed brand messages while meeting industry standards and regulatory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 robust folder structure for organizing multimedia content while implementing efficient </w:t>
      </w:r>
      <w:r w:rsidRPr="00745DD3">
        <w:rPr>
          <w:rFonts w:ascii="Roboto Light" w:eastAsia="Roboto Light" w:hAnsi="Roboto Light" w:cs="Roboto Light"/>
          <w:b/>
          <w:bCs/>
          <w:color w:val="404040" w:themeColor="text1" w:themeTint="BF"/>
          <w:sz w:val="20"/>
          <w:szCs w:val="20"/>
        </w:rPr>
        <w:t xml:space="preserve">metadata tagging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ease of retrieval and version control for the </w:t>
      </w:r>
      <w:r w:rsidRPr="00745DD3">
        <w:rPr>
          <w:rFonts w:ascii="Roboto Light" w:eastAsia="Roboto Light" w:hAnsi="Roboto Light" w:cs="Roboto Light"/>
          <w:b/>
          <w:bCs/>
          <w:color w:val="404040" w:themeColor="text1" w:themeTint="BF"/>
          <w:sz w:val="20"/>
          <w:szCs w:val="20"/>
        </w:rPr>
        <w:t xml:space="preserve">Veeva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user experiences across various digital channels, ensuring optimization for </w:t>
      </w:r>
      <w:r w:rsidRPr="00745DD3">
        <w:rPr>
          <w:rFonts w:ascii="Roboto Light" w:eastAsia="Roboto Light" w:hAnsi="Roboto Light" w:cs="Roboto Light"/>
          <w:b/>
          <w:bCs/>
          <w:color w:val="404040" w:themeColor="text1" w:themeTint="BF"/>
          <w:sz w:val="20"/>
          <w:szCs w:val="20"/>
        </w:rPr>
        <w:t xml:space="preserve">iPads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touch-based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processes for coding IVAs by implementing performance optimization strategies that resulted in faster load times and responsiveness across multiple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Frequent troubleshooting and debugging of </w:t>
      </w:r>
      <w:r w:rsidRPr="00745DD3">
        <w:rPr>
          <w:rFonts w:ascii="Roboto Light" w:eastAsia="Roboto Light" w:hAnsi="Roboto Light" w:cs="Roboto Light"/>
          <w:b/>
          <w:bCs/>
          <w:color w:val="404040" w:themeColor="text1" w:themeTint="BF"/>
          <w:sz w:val="20"/>
          <w:szCs w:val="20"/>
        </w:rPr>
        <w:t xml:space="preserve">Veeva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-specific content issues in both preview and live environments to maintain seamless operation and quality assurance for client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transform static content into engaging, interactive modules, enhancing user interaction and brand alignment in accordance with latest </w:t>
      </w:r>
      <w:r w:rsidRPr="00745DD3">
        <w:rPr>
          <w:rFonts w:ascii="Roboto Light" w:eastAsia="Roboto Light" w:hAnsi="Roboto Light" w:cs="Roboto Light"/>
          <w:b/>
          <w:bCs/>
          <w:color w:val="404040" w:themeColor="text1" w:themeTint="BF"/>
          <w:sz w:val="20"/>
          <w:szCs w:val="20"/>
        </w:rPr>
        <w:t xml:space="preserve">Veeva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and training in emerging trends and technologies related to </w:t>
      </w:r>
      <w:r w:rsidRPr="00745DD3">
        <w:rPr>
          <w:rFonts w:ascii="Roboto Light" w:eastAsia="Roboto Light" w:hAnsi="Roboto Light" w:cs="Roboto Light"/>
          <w:b/>
          <w:bCs/>
          <w:color w:val="404040" w:themeColor="text1" w:themeTint="BF"/>
          <w:sz w:val="20"/>
          <w:szCs w:val="20"/>
        </w:rPr>
        <w:t xml:space="preserve">Veeva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digital content creation, staying ahead of industry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all digital assets complied with regulatory review processes, enhancing the alignment between technology and compliance within the pharmaceutical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procedures to ensure cross-browser compatibility of content, addressing discrepancies across platforms and maintaining a consistent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best practices to manage project files for multiple team members, promoting collaboration and efficiency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digital marketing content for diverse channels such as </w:t>
      </w:r>
      <w:r w:rsidRPr="00745DD3">
        <w:rPr>
          <w:rFonts w:ascii="Roboto Light" w:eastAsia="Roboto Light" w:hAnsi="Roboto Light" w:cs="Roboto Light"/>
          <w:b/>
          <w:bCs/>
          <w:color w:val="404040" w:themeColor="text1" w:themeTint="BF"/>
          <w:sz w:val="20"/>
          <w:szCs w:val="20"/>
        </w:rPr>
        <w:t xml:space="preserve">Approved Email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engagement across devices and adhering to client specifications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data analytics to inform future updates for </w:t>
      </w:r>
      <w:r w:rsidRPr="00745DD3">
        <w:rPr>
          <w:rFonts w:ascii="Roboto Light" w:eastAsia="Roboto Light" w:hAnsi="Roboto Light" w:cs="Roboto Light"/>
          <w:b/>
          <w:bCs/>
          <w:color w:val="404040" w:themeColor="text1" w:themeTint="BF"/>
          <w:sz w:val="20"/>
          <w:szCs w:val="20"/>
        </w:rPr>
        <w:t xml:space="preserve">IVAs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iterative improvements in user engagement and effectiveness of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best practices in web standards,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and the pharmaceutical landscape to ensure content met established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style guides and documentation for team members to regulate development processes and adherence to </w:t>
      </w:r>
      <w:r w:rsidRPr="00745DD3">
        <w:rPr>
          <w:rFonts w:ascii="Roboto Light" w:eastAsia="Roboto Light" w:hAnsi="Roboto Light" w:cs="Roboto Light"/>
          <w:b/>
          <w:bCs/>
          <w:color w:val="404040" w:themeColor="text1" w:themeTint="BF"/>
          <w:sz w:val="20"/>
          <w:szCs w:val="20"/>
        </w:rPr>
        <w:t xml:space="preserve">Veeva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fostering a collaborative environment for quality assurance.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scalable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within large enterprise environments while ensuring maximum compatibility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stakeholders to refine project requirements and translate them into actionable tasks within agile development environments, ensuring transparent communication and timely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offering constructive feedback focused on improving code quality and fostering best practices among junior developers within a collaborative teamwork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tools and methodologies to identify and resolve performance bottlenecks in applications, enhancing overall user satisfaction and decreasing load times significantly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connect front-end applications with back-end services, streamlining data retrieval processes and significantly improving user interaction and resource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of software architecture and development processes to ensure knowledge transfer and clarity in project objectives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marketing teams to create effective digital marketing campaigns, optimizing assets for </w:t>
      </w:r>
      <w:r w:rsidRPr="00745DD3">
        <w:rPr>
          <w:rFonts w:ascii="Roboto Light" w:eastAsia="Roboto Light" w:hAnsi="Roboto Light" w:cs="Roboto Light"/>
          <w:b/>
          <w:bCs/>
          <w:color w:val="404040" w:themeColor="text1" w:themeTint="BF"/>
          <w:sz w:val="20"/>
          <w:szCs w:val="20"/>
        </w:rPr>
        <w:t xml:space="preserve">Veeva CLM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platforms to enhance brand messaging and 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w:t>
      </w:r>
      <w:r w:rsidRPr="00745DD3">
        <w:rPr>
          <w:rFonts w:ascii="Roboto Light" w:eastAsia="Roboto Light" w:hAnsi="Roboto Light" w:cs="Roboto Light"/>
          <w:b/>
          <w:bCs/>
          <w:color w:val="404040" w:themeColor="text1" w:themeTint="BF"/>
          <w:sz w:val="20"/>
          <w:szCs w:val="20"/>
        </w:rPr>
        <w:t xml:space="preserve">Veeva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features and best practices for IVAs and DSAs, improving team competency and effectiveness in producing regulatory-compliant digital content.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design and UX teams to iterate on interactive features, ensuring that final products were intuitive, user-friendly, and aligned with client branding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of applications using continuous integration practices, improving release cycles and minimizing downtime during updates and maintenance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user engagement metrics to optimize application performance, fostering a data-driven approach to decision making in application enhancement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code libraries based on best practices in front-end development, increasing project efficiency and reducing the time spent on new feature implementations.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