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Fraud Strategist with over 11 years in software development, specializing in fraud prevention strategies and analytics. Proven track record in statistical analysis, SQL, and machine learning applications within the finance and risk sectors. Skilled in leveraging cutting-edge technologies to enhance security and optimize customer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Go, C#,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Pandas, Numpy, Matplotlib, Tableau, Power BI, Sigma, Excel,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Learning/AI:</w:t>
      </w:r>
      <w:r w:rsidRPr="00745DD3">
        <w:rPr>
          <w:rFonts w:ascii="Roboto Light" w:eastAsia="Roboto Light" w:hAnsi="Roboto Light" w:cs="Roboto Light"/>
          <w:color w:val="404040" w:themeColor="text1" w:themeTint="BF"/>
          <w:sz w:val="20"/>
          <w:szCs w:val="20"/>
        </w:rPr>
        <w:t xml:space="preserve"> TensorFlow, PyTorch, Scikit-Learn, TensorFlow, Keras, Spark MLlib, RapidMiner, Apache Mahout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Fraud Prevention Tools:</w:t>
      </w:r>
      <w:r w:rsidRPr="00745DD3">
        <w:rPr>
          <w:rFonts w:ascii="Roboto Light" w:eastAsia="Roboto Light" w:hAnsi="Roboto Light" w:cs="Roboto Light"/>
          <w:color w:val="404040" w:themeColor="text1" w:themeTint="BF"/>
          <w:sz w:val="20"/>
          <w:szCs w:val="20"/>
        </w:rPr>
        <w:t xml:space="preserve"> Actimize, SAS, FICO, Palantir, Kount, Signifyd, FraudNet, Experian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System and Data Management:</w:t>
      </w:r>
      <w:r w:rsidRPr="00745DD3">
        <w:rPr>
          <w:rFonts w:ascii="Roboto Light" w:eastAsia="Roboto Light" w:hAnsi="Roboto Light" w:cs="Roboto Light"/>
          <w:color w:val="404040" w:themeColor="text1" w:themeTint="BF"/>
          <w:sz w:val="20"/>
          <w:szCs w:val="20"/>
        </w:rPr>
        <w:t xml:space="preserve"> AWS, Azure, Google Cloud, Docker, Kubernetes, Jira, Git, MongoDB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fraud prevention strategies,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transactional data and identify emerging fraud trends, ultimately enhancing the overall security framework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assess existing fraud risks, leveraging statistical analysis to optimize credit policies and improve customer experience while minimizing losses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machine learning algorithms within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models that detect and mitigate various types of fraud, ensuring compliance with regulatory requirements and safeguarding customer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communicated with stakeholders, providing insights into trends analyzing and recommending actionable strategies leveraging data analytics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performance tracking of fraud strategies, using visualization tools to report findings and continuously improve processes, ensuring robust risk management practices were upheld and adhered to company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deploy machine learning models into production environments while focusing on fraud detection capabilities, driving the adoption of innovative payment technologies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collaborative training sessions with team members on emerging fraud threats and effective use of fraud prevention tools, emphasizing the importance of adaptability and proactive risk management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third-party fraud prevention vendors into internal processes, managing the rule engine effectively to curtail potential fraud incidents while optimizing user experience and compliance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project lifecycle for new fraud strategy implementations, ensuring alignment with organizational objectives while balancing technical requirements and operational readiness for stakeholder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refined operational controls within the fraud detection space, accelerating the response time to emergent fraudulent activities by establishing comprehensive monitoring systems that provided timely interventions for swift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customer experience, constantly querying feedback to refine fraud strategies, thereby promoting a culture of continuous improvement and innovation within the fraud and risk management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data-driven decision-making by building dashboards and reports that visualized fraud metrics, enabling management and team members to make informed decisions based on reliable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expertise in transactional fraud and </w:t>
      </w:r>
      <w:r w:rsidRPr="00745DD3">
        <w:rPr>
          <w:rFonts w:ascii="Roboto Light" w:eastAsia="Roboto Light" w:hAnsi="Roboto Light" w:cs="Roboto Light"/>
          <w:b/>
          <w:bCs/>
          <w:color w:val="404040" w:themeColor="text1" w:themeTint="BF"/>
          <w:sz w:val="20"/>
          <w:szCs w:val="20"/>
        </w:rPr>
        <w:t xml:space="preserve">AML transaction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leading projects that required detailed risk assessments of multiple fraud prevention strategies during critical risk exposure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statistical analysis tools with library support in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simulate potential fraud scenarios, offering strategic insights to enhance fraud detection models and systems for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compliance teams, ensuring that all fraud detection strategies remained within statutory compliance frameworks while also meeting broader organizational risk management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features in the company's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interactions with fraud detection APIs while improving system performance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building responsive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backend solutions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efficiency of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requirements and specifications for new features, leveraging user stories to ensure alignment with business goals and technical feasibility during sprint planning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while optimizing query performance to support higher traffic and manage transactional fraud data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services and APIs into company applications, ensuring streamlined functionality and efficient data handling while contributing to feature enhancements that focused on the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creating data-driven marketing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customer engagement through analytics applications designed for performance tracking and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CI/CD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application deployment processes and ensuring consistent and reliable builds across development, testing,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new technologies and frameworks, advocating for continuous learning and knowledge sharing among team members to stay ahead of industry trends and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project best practices, fostering a culture of technical excellence within the team and encouraging innovative solutions for complex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across software development efforts, including code reviews, threat modeling, and ensuring applications were built to withstand evolving cyber threats and security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monitoring and performance analytics using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identification and resolution of issues affecting system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including daily stand-ups and sprint retrospectives, focusing on continuous improvement and aligning team duties with project requirements and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