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applications. Expertise in data science, graph analytics, and threat intelligence with a strong background in transforming data into actionable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Scala, JavaScript, Go,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Tableau, Power BI, D3.js, GraphQL,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Keras, PyTorch, XGBoost, LightGBM, H2O.ai,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 Boot, React, Node.js, Express,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MongoDB, PostgreSQL, MySQL,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detect and prevent fraudulent activities using machine learning techniques, increasing detection accuracy and reducing false positives through innovative model enhancements and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investigations to identify trends and anomalies in fraud patterns through visual analytics and statistical methods, enabling proactive strategies for mitigating threats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data pipelines that preprocess and manage structured and unstructured data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analyze unstructured data from customer communications, improving context understanding which led to better fraud detection algorithms and enhanced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support analytics solutions, ensuring high performance and continuous availability for decision-making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analytical findings and insights to stakeholders regularly, simplifying data narratives to ensure informed decision-making related to fraud prevention initiatives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 risk assessment framework that integrates machine learning models with business logic, empowering operational teams to take swift action against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innovative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real-time insights into fraud metrics, driving smarter decision-making and improved operational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analysts, fostering a culture of knowledge sharing and continuous learning about best practices in analytics and machine learning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machine learning libraries and frameworks, substantially speeding up the data processing workflow and enhancing scalability for upcoming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integrating agile methodologies into project workflows, improving project delivery timelines and adapting swiftly to evolving requirements in the analytical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Frequently engaged in knowledge sessions to stay ahead of industry trends in fraud detection and machine learning, implementing cutting-edge techniques and tools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cross-team collaboration for analytics initiatives by integrating communication tools and a shared repository for project documentation, improving transparency and tracking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emerging technologies and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organizational adoption, ensuring readiness for future advancements and maintaining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compliance teams to understand regulatory requirements, embedding them into analytics models and practices to ensure that the organization was meeting legal standards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numerous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user engagement and streamlined various internal processes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UX/UI designers to transform business requirements into technical specifications, creating responsive designs that enhanced user experience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front-end applications, enabling efficient user interactions and real-time updates with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and performed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enhance module performance, reduce technical debt, and improve overall code quality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between front-end and back-end services, allowing smooth data transfer and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code deployments, significantly reducing time taken for software delivery during sprint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database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responsiveness for increased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led daily standups, fostering team collaboration through agile project management methodologies and ensuring alignment with project milestones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managing microservices architecture, which led to improved scalability and isolation of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testing and debugging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released maintained high-quality standards and adherence to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user manuals for deployed applications, ensuring that end users had all necessary information for effective usage and understanding of software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team members on emerging trends in web technologies and development practices, promoting continuous professional development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