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specializing in backend development, distributed systems, and streaming architectures. Proven track record in designing scalable systems, enhancing observability, and ensuring compliance in AI applications. Adept in Golang, Python, and cloud-native environments, with a focus on optimizing data pipelines and real-time risk evaluation.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JavaScript, TypeScript,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Streaming Technologies:</w:t>
      </w:r>
      <w:r w:rsidRPr="00745DD3">
        <w:rPr>
          <w:rFonts w:ascii="Roboto Light" w:eastAsia="Roboto Light" w:hAnsi="Roboto Light" w:cs="Roboto Light"/>
          <w:color w:val="404040" w:themeColor="text1" w:themeTint="BF"/>
          <w:sz w:val="20"/>
          <w:szCs w:val="20"/>
        </w:rPr>
        <w:t xml:space="preserve"> Kafka, Redpanda, Apache Flink, Apache Beam,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&amp; Modeling:</w:t>
      </w:r>
      <w:r w:rsidRPr="00745DD3">
        <w:rPr>
          <w:rFonts w:ascii="Roboto Light" w:eastAsia="Roboto Light" w:hAnsi="Roboto Light" w:cs="Roboto Light"/>
          <w:color w:val="404040" w:themeColor="text1" w:themeTint="BF"/>
          <w:sz w:val="20"/>
          <w:szCs w:val="20"/>
        </w:rPr>
        <w:t xml:space="preserve"> Postgres, ClickHouse, MongoDB, Qdrant,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Docker, Kubernetes, AWS, Google Cloud Platform,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gRPC, REST, GraphQL, WebSockets, OpenTelemetry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Prometheus, Grafana, Splunk, ElasticSearch,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core backend systems to streamline event ingestion and real-time risk evaluation workflows for AI applications, enhancing responsiveness and compliance across distributed environments with state-of-the-art observability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streaming data pipelines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Redpanda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high-throughput and low-latency processing of large language model interactions integral to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optimized robust data models and schemas across diverse storage solutions, including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access and improved query performance for real-time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reviews to identify weaknesses and performance bottlenecks within distributed frameworks, driving enhancements that fostered scalability and correctness in complex data handling environments and API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and monitoring infrastructures that supported the ThirdLaw platform, ensuring alignment with best practices in security and real-time policy enforcement regarding AI operational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response frameworks for data ingestion and transformation, streamlining policy evaluation and semantic analysis to mitigate risks linked to AI decision-making in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storage efficiency and retrieval accuracy through advanced querying techniques, which significantly improved the depth of investigation capabilities for compliance and accountability in AI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iteratively enhance system performance, fostering a culture of innovation and agility within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related to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knowledge sharing and contributing to increased team proficiency in advanced software design principles and distributed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in </w:t>
      </w:r>
      <w:r w:rsidRPr="00745DD3">
        <w:rPr>
          <w:rFonts w:ascii="Roboto Light" w:eastAsia="Roboto Light" w:hAnsi="Roboto Light" w:cs="Roboto Light"/>
          <w:b/>
          <w:bCs/>
          <w:color w:val="404040" w:themeColor="text1" w:themeTint="BF"/>
          <w:sz w:val="20"/>
          <w:szCs w:val="20"/>
        </w:rPr>
        <w:t xml:space="preserve">AWS/GCP/Azure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ensuring optimal resource allocation and management to meet fluctuating user demands and workload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observability features using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metrics and issues, enabling proactive problem-solving and enhancements of AI agent behaviors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AI telemetry into observability pipelines, driving innovative approaches to ensure responsible AI usage in enterprise contexts and aligning technical implementation with ethical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feedback sessions to inform development efforts, ensuring that the products built resonated with client needs and enhanced user experience with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on real-time data protection practices, contributing to a safer environment for AI integrations while ensuring compliance with emerging regulations and internal company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technical documentation and guided clients on infrastructure utilization, taking a consultative approach to help organizations leverage ThirdLaw's capabilities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enhancing application performance and reliability in high-traffic production environments with continuous integration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SQL and NoSQL databases to achieve best-in-class data access performance, ensuring that performance did not degrade during peak loads while maintaining data integrity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architectures within cloud platforms, facilitating rapid deployment of microservices which significantly reduced development to production cycle times while providing scalability benefits to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and design teams to establish technical specifications and product roadmaps, ensuring alignment of engineering efforts with organizational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streamlining project management practices and improving collaboration across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maintained high standards of code quality, driving a collaborative culture where feedback is constructive and promotes team learning and growth in software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regarding design patterns and technologies for building cloud-native applications, specifically focusing on resilience and scalability within services-oriented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reducing the number of defects in released packages through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through detailed log analysis and performance tracing, spearheading discussions to identify root causes of production incidents and implementing measures to improve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refine user stories and acceptance criteria for ongoing projects, ensuring that development met client expectations and was delivered in a timely manner according to project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that enhanced response times in database queries, effectively improving overall system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modern development frameworks and agile practices, contributing to ongoing skill enhancement within the team and encouraging a mindset of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