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11 years of experience in building secure, scalable web and mobile applications. Expert in Python, Java, and modern frameworks, focusing on integrating AI workflows and delivering high-performance APIs.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TypeScript, JavaScript,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FastAPI, Spring Boot, Quarkus,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Vue.js, React, Angular, Bootstrap, Tailwind CSS,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NoSQL, MongoDB, PostgreSQL, Pinecone, ChromaDB, Weaviate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GCP,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LangChain, LangSmith, MLOps, REST, GraphQL,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high performance through integrating highly scalable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orchestrating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support dynamic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efforts with cross-functional teams, including UX/UI and AI/ML engineers, to design robust solutions and establish best practices for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enhancing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deployment of secure, high-throughput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connected various server-side applications to third-party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seamless data flow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integrated emerging industry technologies such as </w:t>
      </w:r>
      <w:r w:rsidRPr="00745DD3">
        <w:rPr>
          <w:rFonts w:ascii="Roboto Light" w:eastAsia="Roboto Light" w:hAnsi="Roboto Light" w:cs="Roboto Light"/>
          <w:b/>
          <w:bCs/>
          <w:color w:val="404040" w:themeColor="text1" w:themeTint="BF"/>
          <w:sz w:val="20"/>
          <w:szCs w:val="20"/>
        </w:rPr>
        <w:t xml:space="preserve">Vector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executing </w:t>
      </w:r>
      <w:r w:rsidRPr="00745DD3">
        <w:rPr>
          <w:rFonts w:ascii="Roboto Light" w:eastAsia="Roboto Light" w:hAnsi="Roboto Light" w:cs="Roboto Light"/>
          <w:b/>
          <w:bCs/>
          <w:color w:val="404040" w:themeColor="text1" w:themeTint="BF"/>
          <w:sz w:val="20"/>
          <w:szCs w:val="20"/>
        </w:rPr>
        <w:t xml:space="preserve">Retrieval-Augmented Generation (RAG)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enhancing data interaction and retrieval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adhered to enterprise coding standards, fostering a culture of quality assurance and collaborative development across multiple teams, ensuring application reliability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persistence strategies using traditional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alongside modern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enabling scalable data management in alignment with business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the development of the entire software lifecycle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initial concept through to deployment, thereby enhancing overall project outcomes and efficiency in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engineering governance by documenting best practices and standards in coding, ensuring compliance with organizational mission goals while driving innovation across the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knowledge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modern development environments, fostering professional growth and enhancing team capabilities in executing complex projects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engagement sessions to gather feedback and iterate on product features, thereby aligning technical solutions with user requirements and generating satisfactory development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 optimization strategies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deployment times and streamlined continuous integration/continuous deployment (CI/CD)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research of advanced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maintain competitiveness in delivering cutting-edge technical solutions, elucidating business challenges through innovative technology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data visualization techniques to represent complex AI-generated insights in clear, actionable formats, enhancing stakeholder engagement and operational efficacy in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participated in a variety of DEI initiatives within the organization, supporting a diverse workplace culture and reinforcing the importance of inclusive practices in tech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software performance through advanced observability methodologies, leveraging real-time data to inform strategic decisions regarding optimizations and feature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using a </w:t>
      </w:r>
      <w:r w:rsidRPr="00745DD3">
        <w:rPr>
          <w:rFonts w:ascii="Roboto Light" w:eastAsia="Roboto Light" w:hAnsi="Roboto Light" w:cs="Roboto Light"/>
          <w:b/>
          <w:bCs/>
          <w:color w:val="404040" w:themeColor="text1" w:themeTint="BF"/>
          <w:sz w:val="20"/>
          <w:szCs w:val="20"/>
        </w:rPr>
        <w:t xml:space="preserve">full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with a focus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various client satisfaction metrics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technical roadmaps, playing a pivotal role in advancing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experiences through effective integration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innovative product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services that interact with </w:t>
      </w:r>
      <w:r w:rsidRPr="00745DD3">
        <w:rPr>
          <w:rFonts w:ascii="Roboto Light" w:eastAsia="Roboto Light" w:hAnsi="Roboto Light" w:cs="Roboto Light"/>
          <w:b/>
          <w:bCs/>
          <w:color w:val="404040" w:themeColor="text1" w:themeTint="BF"/>
          <w:sz w:val="20"/>
          <w:szCs w:val="20"/>
        </w:rPr>
        <w:t xml:space="preserve">enterprise-level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SQL and NoSQL, streamlining backend operations and minimizing application latency significantly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facilitating sprint planning, and retrospectives, ensuring every team member was aligned with goals and promoting an adaptive culture responsive to change and improvement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continuous learning by attending professional development programs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including hands-on training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tools to accelerate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user experience through responsive design, implementing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 Grid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generating highly interactive interfaces that satisfied user-centric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penetration testing and vulnerability assessments on web applications, reinforcing application security protocols, and ensuring compliance with both company and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integration processes of third-party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robust and reusable code while ensuring high-quality documentation to facilitate knowledge transfer and ease of access for all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troubleshooting and debugging of various applications operating under different stacks, using methodologies to identify issues and implementing scalable solutions efficiently without major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transitioned multiple products to cloud environments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enhancing scalability and performance while reducing in-house hardware dependencies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efforts to enhance relationship management with clients through using data-driven insights to improve feature sets, thereby driving product iterations based on real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cross-company collaborations to pilot new technologies and methodologies, particularly in the domain of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embedding continuous learning in production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