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educator and seasoned Software Engineer with 11 years of experience specializing in web and mobile applications development. Proven ability to deliver personalized educational solutions in Civil Engineering and create engaging learning experiences for students.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React, Angular, Vue.js, TensorFlow,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Visual Studio Code, Eclipse, Postman,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Mocha, Chai, Jasmine, pytest,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Firebase, Kubernetes, Terraform,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engaging instructional content in </w:t>
      </w:r>
      <w:r w:rsidRPr="00745DD3">
        <w:rPr>
          <w:rFonts w:ascii="Roboto Light" w:eastAsia="Roboto Light" w:hAnsi="Roboto Light" w:cs="Roboto Light"/>
          <w:b/>
          <w:bCs/>
          <w:color w:val="404040" w:themeColor="text1" w:themeTint="BF"/>
          <w:sz w:val="20"/>
          <w:szCs w:val="20"/>
        </w:rPr>
        <w:t xml:space="preserve">Civil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using dynamic teaching methods to enhance student understanding and encourage interactive participation in virtual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engaging online learning platforms, seamlessly integrating features tailored to student progress tracking and detailed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the deployment of educational applications, ensuring efficient resource management while adapting to varying student needs across diverse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API solutions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interchange between learners and educational environments while adhering to best practices for security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learning atmosphere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educational projects, enhancing teamwork and allowing students to manage their contributions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curricula to national educational standards while integrating technology, resulting in the production of relevant and updated learning materials reflective of industry trends in </w:t>
      </w:r>
      <w:r w:rsidRPr="00745DD3">
        <w:rPr>
          <w:rFonts w:ascii="Roboto Light" w:eastAsia="Roboto Light" w:hAnsi="Roboto Light" w:cs="Roboto Light"/>
          <w:b/>
          <w:bCs/>
          <w:color w:val="404040" w:themeColor="text1" w:themeTint="BF"/>
          <w:sz w:val="20"/>
          <w:szCs w:val="20"/>
        </w:rPr>
        <w:t xml:space="preserve">Civil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parents and school administrators to develop educational objectives, employing analytical skills to assess student progress, and refining tutoring methods accordingly to drive academic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staying abreast of emerging trends in education technology, and applying insights to enrich tutoring sessions with applicable industry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methodologies to assess learning outcomes, enhancing instructional strategies while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student performance metrics and progress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reviews and collaboration with other educators, sharing best practices and innovative teaching strategies to foster a cohesive tutoring environment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video conferencing tools and interactive resources to create immersive 1:1 and group learning experiences, ensuring accessibility and engagement in remote tutoring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feedback sessions with students to identify challenges and improve learning pathways, encouraging open communication to build trusting relationships with learners.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mock examinations and practice content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simulate standardized testing environments, preparing students for real-world academic challenges in </w:t>
      </w:r>
      <w:r w:rsidRPr="00745DD3">
        <w:rPr>
          <w:rFonts w:ascii="Roboto Light" w:eastAsia="Roboto Light" w:hAnsi="Roboto Light" w:cs="Roboto Light"/>
          <w:b/>
          <w:bCs/>
          <w:color w:val="404040" w:themeColor="text1" w:themeTint="BF"/>
          <w:sz w:val="20"/>
          <w:szCs w:val="20"/>
        </w:rPr>
        <w:t xml:space="preserve">Civil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tutorials and hands-on projects that reinforced theoretical knowledge while emphasizing practical applications of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 various scenarios, enhancing student learning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tutors on effective online teaching practices, empowering them to develop their own methodologies while ensuring alignment with company standards and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solutions following agile methodologies to meet client expectations while enhancing product quality through comprehensive testing and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deliver innovative features in major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performance optimization and integration with existing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project management practices,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communication and optimize workflow, resulting in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w:t>
      </w:r>
      <w:r w:rsidRPr="00745DD3">
        <w:rPr>
          <w:rFonts w:ascii="Roboto Light" w:eastAsia="Roboto Light" w:hAnsi="Roboto Light" w:cs="Roboto Light"/>
          <w:b/>
          <w:bCs/>
          <w:color w:val="404040" w:themeColor="text1" w:themeTint="BF"/>
          <w:sz w:val="20"/>
          <w:szCs w:val="20"/>
        </w:rPr>
        <w:t xml:space="preserve">XAML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maximizing user engagement across diverse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cutting-edge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advancing software capabilities and ensuring scalability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enhance third-party integrations, maximizing performance and reliability for partners leveraging Microsoft’s extensive software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software engineers, guiding them through the software development lifecycle and ensuring adherence to best coding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software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performance were consistently maintained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patterns and architecture discussions, enhancing application design for maintainability and scalability, allowing for effective adaptations to future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deployments and enhancing the collaboration between development and operations teams, leading to improved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data-driven decision-making processes within project teams, leveraging analytics to inform feature roadmaps based on user feedback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promoting quality assurance while providing constructive feedback to peers, fostering an environment of continuous improvement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