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Director of Spatial Data Science with over 11 years of experience in software development specializing in AI, geospatial analytics, and cloud-native solutions. Proven expertise in leading multidisciplinary teams and designing complex data pipelines for actionable insights in agriculture and environmental conservation. Adept at developing machine learning models utilizing advanced data techniques and fostering collaborative environments to drive innovation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Rust, Go, JavaScript,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OpenCV, MLflow, Dask, Keras,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Geospatial Tools:</w:t>
      </w:r>
      <w:r w:rsidRPr="00745DD3">
        <w:rPr>
          <w:rFonts w:ascii="Roboto Light" w:eastAsia="Roboto Light" w:hAnsi="Roboto Light" w:cs="Roboto Light"/>
          <w:color w:val="404040" w:themeColor="text1" w:themeTint="BF"/>
          <w:sz w:val="20"/>
          <w:szCs w:val="20"/>
        </w:rPr>
        <w:t xml:space="preserve"> ArcGIS, QGIS, PostGIS, Geoserver, GDAL, Leaflet, Google Earth Engine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Kubernetes, Docker, Apache Spark, Serverless Frameworks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Technologies:</w:t>
      </w:r>
      <w:r w:rsidRPr="00745DD3">
        <w:rPr>
          <w:rFonts w:ascii="Roboto Light" w:eastAsia="Roboto Light" w:hAnsi="Roboto Light" w:cs="Roboto Light"/>
          <w:color w:val="404040" w:themeColor="text1" w:themeTint="BF"/>
          <w:sz w:val="20"/>
          <w:szCs w:val="20"/>
        </w:rPr>
        <w:t xml:space="preserve"> ETL, Apache Kafka, Apache NiFi, Hadoop, Airflow, Apache Beam,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data pipelines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converting raw remote sensing data into actionable insights for agricultural decision-making and ecological monitoring, leveraging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led a cross-functional team of geospatial engineers and data scientists, fostering an innovative environment that encouraged experimentation and peer review, ultimately enhancing the team's technical capabilities and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robust data acquisition strategy, ensuring seamless integration of satellite imagery, UAV data, and IoT sensor information, optimizing the workflows for data preprocessing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comprehensive </w:t>
      </w:r>
      <w:r w:rsidRPr="00745DD3">
        <w:rPr>
          <w:rFonts w:ascii="Roboto Light" w:eastAsia="Roboto Light" w:hAnsi="Roboto Light" w:cs="Roboto Light"/>
          <w:b/>
          <w:bCs/>
          <w:color w:val="404040" w:themeColor="text1" w:themeTint="BF"/>
          <w:sz w:val="20"/>
          <w:szCs w:val="20"/>
        </w:rPr>
        <w:t xml:space="preserve">ML CI/CD workflow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of models focused on feature extraction from both 2D and 3D datasets, including </w:t>
      </w:r>
      <w:r w:rsidRPr="00745DD3">
        <w:rPr>
          <w:rFonts w:ascii="Roboto Light" w:eastAsia="Roboto Light" w:hAnsi="Roboto Light" w:cs="Roboto Light"/>
          <w:b/>
          <w:bCs/>
          <w:color w:val="404040" w:themeColor="text1" w:themeTint="BF"/>
          <w:sz w:val="20"/>
          <w:szCs w:val="20"/>
        </w:rPr>
        <w:t xml:space="preserve">LiDAR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imagery, enhancing model efficiency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Negotiated provider agreements for data acquisition, establishing partnerships with universities and agencies to strengthen data and algorithm development, expanding resource accessibility and driving collaborative research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t>
      </w:r>
      <w:r w:rsidRPr="00745DD3">
        <w:rPr>
          <w:rFonts w:ascii="Roboto Light" w:eastAsia="Roboto Light" w:hAnsi="Roboto Light" w:cs="Roboto Light"/>
          <w:b/>
          <w:bCs/>
          <w:color w:val="404040" w:themeColor="text1" w:themeTint="BF"/>
          <w:sz w:val="20"/>
          <w:szCs w:val="20"/>
        </w:rPr>
        <w:t xml:space="preserve">IP creation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prototyping novel algorithms and filing patents, as well as disseminating findings at leading geospatial conferences, thereby enhancing company visibility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governance of data quality and ethics, establishing protocols for bias monitoring and compliance with geospatial privacy regulations, which improved data integrity and trustworthiness within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Fused in-situ IoT sensor data with remote sensing technologies, leveraging innovative data fusion techniques to deliver enhanced analyses for environmental conservation and natural resource management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establishing a culture of continuous learning and development, which improved team performance and alignment with Agerpoint’s mission to safeguard natural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parallel computing tasks in data processing, significantly reducing data ingestion and analysis time across various projects, leading to faster insights and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research initiatives to enhance the accuracy and scalability of machine learning models, successfully integrating new techniques and technologies that improved model outputs and application scopes across diverse genres.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identify customer pain points in agricultural technology deployment, shaping the development of solutions that addressed industry-specific challenges with innovative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continuous improvement by investigating industry trends and emerging technologies in geospatial data analytics, ensuring Agerpoint remained at the forefront of industry standards and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visualization dashboards that facilitated stakeholder engagement by transforming complex data into user-friendly formats, promoting data literacy and informed decision-making among non-technical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secure cloud architecture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safety while handling petabyte-scale archives and enabling efficient access and processing across the global analytics platform.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project workflows and contributing to achieving delivery milestones through efficient coding strategies and collaborative team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with front-end interfaces, ensuring robust data access and retrieval processes within applications, which improved overall user experience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corporate web applications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streamlining functionalities to meet user requirements while maintaining high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meetings, providing constructive feedback that fostered a beneficial learning environment and facilitated knowledge sharing among team members, ultimately enhancing project delivery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services ensuring seamless communication between front-end and back-end systems, implementing best practices in security and performance that optimized application functionalities and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fostering collaboration among team members while maintaining project integrity and facilitating smooth integration of new features and updates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improvement initiatives, incorporating emerging technologies into existing processes, which led to innovations in workflows and software efficiency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gather requirements, translating them into technical specifications that guided the development of tailored software solutions for various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advocating for agile methodology and practices that improved project adaptability and responsiveness to changing stakeholder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to ensure code quality and reduce the occurrence of bugs within applications, emphasizing the importance of quality assurance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production environments by troubleshooting issues, optimizing performance, and enhancing application reliability through strategic improvements in code and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team members on core development technologies and project-specific practices, ensuring seamless integration into teams and maintaining high performance from day one.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