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over 11 years of experience in software development, specialized in predictive modeling, machine learning, and large data analysis. Proven track record of delivering advanced analytical solutions and optimizing business insights through innovative technologies. Adept at leading teams, advocating for data-driven decision-making, and simplifying complex workflows to boost productivity and performance across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Predictive Modeling, Machine Learning, Statistical Analysis, Data Visualization, Simulation Techniques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Apache Kafka, ElasticSearch,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Jupyter, Git,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Databricks, Snowflake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scientists to develop and implement predictive models that informed strategic decision-making and enhanced operational efficiencies across diverse business units,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compliance of all modeling solutions with USAA model risk policies ensuring adherence to regulatory expectations while optimizing for business value through safe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identification and scoping of complex analytical projects to translate business needs into actionable insights using </w:t>
      </w:r>
      <w:r w:rsidRPr="00745DD3">
        <w:rPr>
          <w:rFonts w:ascii="Roboto Light" w:eastAsia="Roboto Light" w:hAnsi="Roboto Light" w:cs="Roboto Light"/>
          <w:b/>
          <w:bCs/>
          <w:color w:val="404040" w:themeColor="text1" w:themeTint="BF"/>
          <w:sz w:val="20"/>
          <w:szCs w:val="20"/>
        </w:rPr>
        <w:t xml:space="preserve">advanced analytical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solid </w:t>
      </w:r>
      <w:r w:rsidRPr="00745DD3">
        <w:rPr>
          <w:rFonts w:ascii="Roboto Light" w:eastAsia="Roboto Light" w:hAnsi="Roboto Light" w:cs="Roboto Light"/>
          <w:b/>
          <w:bCs/>
          <w:color w:val="404040" w:themeColor="text1" w:themeTint="BF"/>
          <w:sz w:val="20"/>
          <w:szCs w:val="20"/>
        </w:rPr>
        <w:t xml:space="preserve">business acumen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and engaged stakeholders in the adoption of innovative technologies that expanded USAA's data analytics capabilities and contributed to improved competitive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training programs aimed at upskilling the analytics team, enhancing performance in model development and delivery of </w:t>
      </w:r>
      <w:r w:rsidRPr="00745DD3">
        <w:rPr>
          <w:rFonts w:ascii="Roboto Light" w:eastAsia="Roboto Light" w:hAnsi="Roboto Light" w:cs="Roboto Light"/>
          <w:b/>
          <w:bCs/>
          <w:color w:val="404040" w:themeColor="text1" w:themeTint="BF"/>
          <w:sz w:val="20"/>
          <w:szCs w:val="20"/>
        </w:rPr>
        <w:t xml:space="preserve">automated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risks and drive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 agile workflow environment fostering collaboration and adaptability among team members to meet strict deadlines and unpredictable project demands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meetings with senior leadership to communicate project progress and stakeholder expectations, reflecting strong interpersonal skills and a deep commitment to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processes across the model development lifecycle, which significantly reduced time to deployment of analytical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the application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machine learning projects, focusing on the importance of model governance and accountability in all analytical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science and evaluated their relevance to USAA’s operational goals, driving the adaptation of relevant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Collated model inventory for the team, ensuring meticulous documentation of all models to align with organizational policies and industry standards while maintaining thorough audit trails.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in enterprise analytics and IT to define and implement core business processes that enhanced USAA’s data-driven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monitoring mechanisms to evaluate the success of analytical solutions, promoting continuous improvement initiatives that addressed inefficiencies as they arose 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distill complex technical information into digestible insights, ensuring all parties understood the implications of data-driven recommendations on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scalable, automated solutions which empowered business stakeholders to derive insights efficiently, applying knowledge in </w:t>
      </w:r>
      <w:r w:rsidRPr="00745DD3">
        <w:rPr>
          <w:rFonts w:ascii="Roboto Light" w:eastAsia="Roboto Light" w:hAnsi="Roboto Light" w:cs="Roboto Light"/>
          <w:b/>
          <w:bCs/>
          <w:color w:val="404040" w:themeColor="text1" w:themeTint="BF"/>
          <w:sz w:val="20"/>
          <w:szCs w:val="20"/>
        </w:rPr>
        <w:t xml:space="preserve">automation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analytics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efficient extraction, transformation, and loading of data for predictive analytics to drive decision-making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integrate rich datasets into cohesive data strategies that supported product development initiatives and enhanced customer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techniques to analyze large datasets resulting in actionable insights that influenced business outcomes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user-friendly dashboards using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from analysis, facilitating product teams in making informed strategic decisions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tuned predictive models that assessed various business risks, including financial, operational, and compliance risks, ensuring organizational resilience through analytical foresight.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data asset teams to ensure accurate and efficient data collection methodologies were established, focusing on quality and integrity for subsequent analyses and modeling.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conducted workshops to familiarize teams with </w:t>
      </w:r>
      <w:r w:rsidRPr="00745DD3">
        <w:rPr>
          <w:rFonts w:ascii="Roboto Light" w:eastAsia="Roboto Light" w:hAnsi="Roboto Light" w:cs="Roboto Light"/>
          <w:b/>
          <w:bCs/>
          <w:color w:val="404040" w:themeColor="text1" w:themeTint="BF"/>
          <w:sz w:val="20"/>
          <w:szCs w:val="20"/>
        </w:rPr>
        <w:t xml:space="preserve">new technology implementations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responsive to innovation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agile ceremonies, reinforcing agile methodologies across teams which enhanced accountability and focus on achieving project milestones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ad-hoc data analyses and provided insights to support marketing campaigns, ensuring alignment with organizational goals while utilizing advanced analytical methodologies for strategic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applied various </w:t>
      </w:r>
      <w:r w:rsidRPr="00745DD3">
        <w:rPr>
          <w:rFonts w:ascii="Roboto Light" w:eastAsia="Roboto Light" w:hAnsi="Roboto Light" w:cs="Roboto Light"/>
          <w:b/>
          <w:bCs/>
          <w:color w:val="404040" w:themeColor="text1" w:themeTint="BF"/>
          <w:sz w:val="20"/>
          <w:szCs w:val="20"/>
        </w:rPr>
        <w:t xml:space="preserve">deep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the organization’s modeling capabilities, showcasing a commitment to researching cutting-edge approaches in data science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team performance metrics to optimize workflows actively, identifying areas for improvement and enhancing overall productivity within the development teams through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managers to expand the capabilities of existing products by integrating predictive analytics features based on customer feedback and data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