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over 11 years of experience in web and mobile application development, specializing in enterprise SaaS, AI technologies, and digital transformation. Proven ability to develop effective go-to-market strategies, lead consultative sales processes, and drive customer success through innovative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Oracle, PostgreSQL,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Terraform, Postman,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AI-driven solutions for life sciences by defining a go-to-market strategy that highlighted unique value propositions while ensuring alignment with client requirements and industry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market research initiatives to uncover emerging trends in AI and digital transformation tools, refining our AI commercialization roadmap to maintain a competitive edge in validating quality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integrate customer feedback into product development, ensuring alignment with the evolving needs of enterprise clients in regulated environments and enhancing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consultative sales engagements that educated clients on the benefits of AI integration, presenting tailored solutions that demonstrated the impact of our AI-enhanced validation tools on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competitor strategies and market positioning to identify benchmarks for innovation, driving initiatives that maintain ValGenesis as an industry leader in intelligent validation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training materials and workshops aimed at empowering sales teams and stakeholders to effectively communicate AI product capabilities, enhancing overall customer experience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C-level executives in strategy sessions to deliver impactful presentations outlining AI's transformative potential, significantly increasing the rate of successful sales closures through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actionable reports based on Key Performance Indicators (KPIs) to track AI adoption metrics, enabling informed decision-making for continuous product and customer success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marketing to design compelling AI-focused campaigns that effectively communicated product advantages, boosting market awareness and improving sales conversions by utilizing customer success stories.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internal relationships, serving as the voice of the customer in product development sessions, ensuring that databases and validation processes aligned with market demands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iterative design processes, enabling quick adaptation to market changes, promoting innovative solutions that leverage AI to enhance compliance and efficiency in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alliances with key industry partners to expand AI solution offerings, further solidifying ValGenesis' position as a trusted provider of digital validation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feedback loops between customers and product teams, ensuring that feedback on AI solutions was actionable and translated into product updates that improved user experience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results-oriented culture focusing on innovation and continuous improvement, empowering team members to contribute ideas that advance our product offerings and exceed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that highlighted the importance of digital transformation, helping to build a knowledge-sharing environment that advanced technical capabilities and drove the successful launch of new AI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delivering seamless integrations and enhancing user experience for various business operations within regulated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utilizing best practices and modern frameworks to ensure high-quality deliverables and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roadmaps,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solutions while adapting to changing client needs and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gather requirements and translate them into technical specifications, ensuring comprehensive understanding of business challenges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third-party services, enabling clients to enhance their workflows and improve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techniques, resulting in significant improvements to application response times and database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procedures and code reviews to ensure adherence to coding standards, thereby accommodating a scalable and maintainable codebase for long-term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among development teams across multiple projects, while ensuring documentation and change logs were meticulously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migration initiatives to cloud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maximize scalability and availability while reducing operational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protocols within applications to ensure compliance with regulations and safeguarding sensitive customer data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interactions, significantly enhancing overall user satisfaction ratings and client retention rates through innovative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efforts to improve application modularity and reduce technical debt, fostering an environment where continuous improvement was embraced as a core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