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engineering leader with 11 years of experience in software development, specializing in web and mobile applications. Proven ability to design and build scalable platforms using modern technologies, and lead cross-functional teams to deliver high-quality solutions 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JavaScript, TypeScript, Python, C#, React, Node.js, Java,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Terraform, CI/CD, Git,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Technologies:</w:t>
      </w:r>
      <w:r w:rsidRPr="00745DD3">
        <w:rPr>
          <w:rFonts w:ascii="Roboto Light" w:eastAsia="Roboto Light" w:hAnsi="Roboto Light" w:cs="Roboto Light"/>
          <w:color w:val="404040" w:themeColor="text1" w:themeTint="BF"/>
          <w:sz w:val="20"/>
          <w:szCs w:val="20"/>
        </w:rPr>
        <w:t xml:space="preserve"> HL7, FHIR, Salesforce, RESTful APIs, GraphQL, SOAP, OAuth, WebSockets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Management:</w:t>
      </w:r>
      <w:r w:rsidRPr="00745DD3">
        <w:rPr>
          <w:rFonts w:ascii="Roboto Light" w:eastAsia="Roboto Light" w:hAnsi="Roboto Light" w:cs="Roboto Light"/>
          <w:color w:val="404040" w:themeColor="text1" w:themeTint="BF"/>
          <w:sz w:val="20"/>
          <w:szCs w:val="20"/>
        </w:rPr>
        <w:t xml:space="preserve"> PostgreSQL, MySQL, MongoDB, Redis, Elasticsearch, ETL, BigQuery, Apache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Standards:</w:t>
      </w:r>
      <w:r w:rsidRPr="00745DD3">
        <w:rPr>
          <w:rFonts w:ascii="Roboto Light" w:eastAsia="Roboto Light" w:hAnsi="Roboto Light" w:cs="Roboto Light"/>
          <w:color w:val="404040" w:themeColor="text1" w:themeTint="BF"/>
          <w:sz w:val="20"/>
          <w:szCs w:val="20"/>
        </w:rPr>
        <w:t xml:space="preserve"> HIPAA, SOC 2, OWASP, ISO 27001, SAML, JWT, Data Governance, Privacy Compliance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multidisciplinary engineering team focused on building a modern healthcare technology platform while ensuring alignment with best practices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engineering culture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scalable and resilient software solutions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incorporating microservices architectures to enhance performance and maintainability for diverse health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integration of </w:t>
      </w:r>
      <w:r w:rsidRPr="00745DD3">
        <w:rPr>
          <w:rFonts w:ascii="Roboto Light" w:eastAsia="Roboto Light" w:hAnsi="Roboto Light" w:cs="Roboto Light"/>
          <w:b/>
          <w:bCs/>
          <w:color w:val="404040" w:themeColor="text1" w:themeTint="BF"/>
          <w:sz w:val="20"/>
          <w:szCs w:val="20"/>
        </w:rPr>
        <w:t xml:space="preserve">EHR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standards like </w:t>
      </w:r>
      <w:r w:rsidRPr="00745DD3">
        <w:rPr>
          <w:rFonts w:ascii="Roboto Light" w:eastAsia="Roboto Light" w:hAnsi="Roboto Light" w:cs="Roboto Light"/>
          <w:b/>
          <w:bCs/>
          <w:color w:val="404040" w:themeColor="text1" w:themeTint="BF"/>
          <w:sz w:val="20"/>
          <w:szCs w:val="20"/>
        </w:rPr>
        <w:t xml:space="preserve">HL7</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FHIR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interoperability and efficient data exchange across various clinical platforms and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Championing a proactive approach to </w:t>
      </w:r>
      <w:r w:rsidRPr="00745DD3">
        <w:rPr>
          <w:rFonts w:ascii="Roboto Light" w:eastAsia="Roboto Light" w:hAnsi="Roboto Light" w:cs="Roboto Light"/>
          <w:b/>
          <w:bCs/>
          <w:color w:val="404040" w:themeColor="text1" w:themeTint="BF"/>
          <w:sz w:val="20"/>
          <w:szCs w:val="20"/>
        </w:rPr>
        <w:t xml:space="preserve">technical debt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maintained vigilance over architectural integrity while simultaneously enhancing the scalability and security of existing solutions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continuous learning atmosphere by mentoring team members in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principles of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fundamentally improving collaboration and productivity within a fully remote setup.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continuous integration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CI/CD tools to facilitate rapid deployment and testing processes, contributing to quicker turnaround times for feature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multi-departmental collaborations to align technology strategy with product vision, focusing on data analytics and </w:t>
      </w:r>
      <w:r w:rsidRPr="00745DD3">
        <w:rPr>
          <w:rFonts w:ascii="Roboto Light" w:eastAsia="Roboto Light" w:hAnsi="Roboto Light" w:cs="Roboto Light"/>
          <w:b/>
          <w:bCs/>
          <w:color w:val="404040" w:themeColor="text1" w:themeTint="BF"/>
          <w:sz w:val="20"/>
          <w:szCs w:val="20"/>
        </w:rPr>
        <w:t xml:space="preserve">AI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enriched product capabilities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data governance strategies, leading to enhanced data quality and compliance with industry standards such as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SOC 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strengthening the organization’s data handling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strong partnerships with product teams using exceptional communication skills, aligning technology initiatives with business goals while ensuring the satisfaction of both stakeholders and clinicians.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the team’s understanding of cloud-based services and distributed systems architecture, harnessing the power of </w:t>
      </w:r>
      <w:r w:rsidRPr="00745DD3">
        <w:rPr>
          <w:rFonts w:ascii="Roboto Light" w:eastAsia="Roboto Light" w:hAnsi="Roboto Light" w:cs="Roboto Light"/>
          <w:b/>
          <w:bCs/>
          <w:color w:val="404040" w:themeColor="text1" w:themeTint="BF"/>
          <w:sz w:val="20"/>
          <w:szCs w:val="20"/>
        </w:rPr>
        <w:t xml:space="preserve">cloud-native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to enhance service availability and resilience in high-load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vendor relationships and technology budgets, ensuring strategic allocation of resources while investing in cutting-edge tools that improved team efficiency and software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implementation of data-informed features integrated with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to enhance the overall functionality, targeting user engagement and clinician productivity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directed compliance initiatives related to software development, ensuring best practices in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were upheld throughout the development lifecycle and operational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optimized system designs, standardizing </w:t>
      </w:r>
      <w:r w:rsidRPr="00745DD3">
        <w:rPr>
          <w:rFonts w:ascii="Roboto Light" w:eastAsia="Roboto Light" w:hAnsi="Roboto Light" w:cs="Roboto Light"/>
          <w:b/>
          <w:bCs/>
          <w:color w:val="404040" w:themeColor="text1" w:themeTint="BF"/>
          <w:sz w:val="20"/>
          <w:szCs w:val="20"/>
        </w:rPr>
        <w:t xml:space="preserve">system documents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technical decisions which improved both onboarding times for new engineers and ongoing technical training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reviewed code for quality assurance and maintained a focus on developing a </w:t>
      </w:r>
      <w:r w:rsidRPr="00745DD3">
        <w:rPr>
          <w:rFonts w:ascii="Roboto Light" w:eastAsia="Roboto Light" w:hAnsi="Roboto Light" w:cs="Roboto Light"/>
          <w:b/>
          <w:bCs/>
          <w:color w:val="404040" w:themeColor="text1" w:themeTint="BF"/>
          <w:sz w:val="20"/>
          <w:szCs w:val="20"/>
        </w:rPr>
        <w:t xml:space="preserve">robust engineering culture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for speed without compromising on reliability or security.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online collaboration among teams in a dynamic remote environment, ensuring an engaging user experience at every stage.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extensively to the definition and execution of product roadmaps, leveraging experience in cross-functional team settings to align engineering deliverables with key business objectives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multiple project teams in developing software solutions tailored for various customer needs, applying </w:t>
      </w:r>
      <w:r w:rsidRPr="00745DD3">
        <w:rPr>
          <w:rFonts w:ascii="Roboto Light" w:eastAsia="Roboto Light" w:hAnsi="Roboto Light" w:cs="Roboto Light"/>
          <w:b/>
          <w:bCs/>
          <w:color w:val="404040" w:themeColor="text1" w:themeTint="BF"/>
          <w:sz w:val="20"/>
          <w:szCs w:val="20"/>
        </w:rPr>
        <w:t xml:space="preserve">agile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turnaround and quality of deliverables while managing stakeholder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deployment processes by introducing effective containerization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orchestration through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enhanced application management and system reliability across different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designers and product managers to translate project requirements into technical solutions, ensuring all end-products met high-quality standards while maintaining project proximity to market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robust data pipelines using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the data flow between applications and enabling real-time data processing capabilities that enhanced business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and technical discussions, advocating for the adoption of best practices in security and efficiency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services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hosting and scaling applications, implementing instance management solutions and handling storage effectively, balancing cost against performance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modular microservices architectures that enhanced flexibility in deployments, allowing teams to manage and scale independent services based on specific demands and business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compliance with security requirements in every software solution developed, particularly focusing on privacy regulations concerning user data and maintaining a secure framework for transactions and information exchange.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and maintenance routines, employing test frameworks and monitoring solutions to ensure software integrity while minimizing downtime during and post-deployment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thorough documentation for applications, enabling smoother transitions for knowledge sharing and reducing ramp-up time for new team members joining various project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