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specializing in backend engineering, cloud infrastructure, and microservices architecture. Demonstrated ability to lead teams and design scalable systems, focusing on collaboration, performance,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Go, Rust,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 NestJS, Spring Boot, Django, Flask,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Redis, Cassandra, MySQL,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Jenkins, Git,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Event-Driven, API Design, GraphQL, RESTful Services, CQRS, Domain-Driven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led the implementation of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ensuring optimal performance and cost efficiency for backend systems utilized across various platforms and organizational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engineering team through the transition to </w:t>
      </w:r>
      <w:r w:rsidRPr="00745DD3">
        <w:rPr>
          <w:rFonts w:ascii="Roboto Light" w:eastAsia="Roboto Light" w:hAnsi="Roboto Light" w:cs="Roboto Light"/>
          <w:b/>
          <w:bCs/>
          <w:color w:val="404040" w:themeColor="text1" w:themeTint="BF"/>
          <w:sz w:val="20"/>
          <w:szCs w:val="20"/>
        </w:rPr>
        <w:t xml:space="preserve">cloud-based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AWS, significantly enhancing deployment speed and system reliability through effective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execution of data pipelines to support </w:t>
      </w:r>
      <w:r w:rsidRPr="00745DD3">
        <w:rPr>
          <w:rFonts w:ascii="Roboto Light" w:eastAsia="Roboto Light" w:hAnsi="Roboto Light" w:cs="Roboto Light"/>
          <w:b/>
          <w:bCs/>
          <w:color w:val="404040" w:themeColor="text1" w:themeTint="BF"/>
          <w:sz w:val="20"/>
          <w:szCs w:val="20"/>
        </w:rPr>
        <w:t xml:space="preserve">real-time 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features, employing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streaming data and improving operational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Product and Design teams to roadmap impactful backend solutions, enhancing product offerings and aligning engineering efforts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engineering managers and their respective teams, fostering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adaptability, and shared leadership, which improved team dynamics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observability in backend services,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logging and monitoring, which increased deployment confidence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w:t>
      </w:r>
      <w:r w:rsidRPr="00745DD3">
        <w:rPr>
          <w:rFonts w:ascii="Roboto Light" w:eastAsia="Roboto Light" w:hAnsi="Roboto Light" w:cs="Roboto Light"/>
          <w:b/>
          <w:bCs/>
          <w:color w:val="404040" w:themeColor="text1" w:themeTint="BF"/>
          <w:sz w:val="20"/>
          <w:szCs w:val="20"/>
        </w:rPr>
        <w:t xml:space="preserve">API ecosystems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secure and efficient data access across different service layers, improving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across backend operations, overseeing incorporation of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infrastructure necessary for integrating </w:t>
      </w:r>
      <w:r w:rsidRPr="00745DD3">
        <w:rPr>
          <w:rFonts w:ascii="Roboto Light" w:eastAsia="Roboto Light" w:hAnsi="Roboto Light" w:cs="Roboto Light"/>
          <w:b/>
          <w:bCs/>
          <w:color w:val="404040" w:themeColor="text1" w:themeTint="BF"/>
          <w:sz w:val="20"/>
          <w:szCs w:val="20"/>
        </w:rPr>
        <w:t xml:space="preserve">AI/ML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data ingestion pipelines and collaborative tools, enabling teams to leverage advanced analytics and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executed multi-quarter strategic roadmaps for backend development, ensuring alignment with the evolving technology landscape and meeting evolving product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results-oriented environment for engineers, focusing on agile methodologies that promoted accountability, transparency, and continuous improvement within development processes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team rituals, encouraging asynchronous planning and retrospective meetings, ultimately leading to a healthier work-life balance amid high levels of productivity during critical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senior stakeholders to refine strategic objectives related to backend development, resulting in refined scopes and clear alignment between technical operations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technology assessments to identify potential risks and opportunities within backend processes, influencing decision-making with actionable insights and recommendations for infrastructural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and best practices to inform product development that enhances operational planning and workflows, maintaining Onebrief's competitive edge in the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services for high-volume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database management and improving efficiency of data processing under diverse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technical specifications for new features, ensuring seamless integration within the existing application architecture, which enhanced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production issues through streamlined debugging processes, facilitating high system availability and </w:t>
      </w:r>
      <w:r w:rsidRPr="00745DD3">
        <w:rPr>
          <w:rFonts w:ascii="Roboto Light" w:eastAsia="Roboto Light" w:hAnsi="Roboto Light" w:cs="Roboto Light"/>
          <w:b/>
          <w:bCs/>
          <w:color w:val="404040" w:themeColor="text1" w:themeTint="BF"/>
          <w:sz w:val="20"/>
          <w:szCs w:val="20"/>
        </w:rPr>
        <w:t xml:space="preserve">resilience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user trust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reviews, emphasizing best practices for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client-server architectures, which resulted in more robust and efficient codebases that supported multiple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educate peers on the latest cloud technologies, tools, and best practices, promoting a culture of continuous learning and technical proficiency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tracking and reporting systems that provided actionable insights into system health and efficiency of backend operations, fostering data-driven architecture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innovate and refine internal tools that improved developer experience, resulting in reduced friction during multi-disciplinary projects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quality assurance protocols that ensured high standards in software delivery, leading to enhanced code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automation scripts for deployment pipelines which minimized manual errors and increased the speed of product releases, positively influencing overall project timelines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enhancing resource management and enabling cost-effective scaling solutions while maintaining high performance and availability across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and internal stakeholders to evaluate new technologies, driving strategic decisions that enhanced capabilities and aligned with overall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within the engineering team by implementing hiring practices that attracted talent from underrepresented communities, fostering an enriched collaborative ecosystem.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