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technology leader with 11 years of software development experience, specializing in AI solutions, machine learning, and cloud computing. Proven track record of leading cross-functional teams to innovate and optimize AI capabilities within financial services, ensuring alignment with business goals and ethical guidelines.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SQL, JavaScript, Scala,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Face, LangGraph, LangChain, NLP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OpenShift, Docker, Apache Airflow,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Hadoop, ETL, Data Modeling, SQL Performance Tuning, Trino, Snowflake,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Terraform, Ansible, Maven, Gradle,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operational efficiencies, employing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financial services, which positively impacted business metrics across multiple departments as part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fostering collaboration and growth, ensuring projects met rigorous technical and quality standards while aligning with the strategic roadmap for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Embarked on the integration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facilitating seamless transitions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best practices in privacy and data security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workflows, which significantly optimized product delivery, performance, and customer engagement outcomes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informed strategic decisions, thereby positioning the organization at the forefront of industry advancements and maintaining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academic institutions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leaders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innovation, driving collaborative research and development that expanded the organization’s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culture of thought leadership by presenting findings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conferences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publishing articles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organization’s image as a pioneering technology partner.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selection and integration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reliability, scalability, and compliance with regulatory requirements, while also equipping teams with the necessary tools for efficient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performance indicators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tracking methods to evaluate impact and ensure alignment with business objectives, resulting in a clear understanding of progress and deliverables at each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executives to pinpoint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 that led to significant improvements in productivity, ultimately fostering a proactive approach to problem-solving and resource allocation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ethical considerations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guidelines that governed product development and established best practices to mitigate risks associated with data privacy and ethical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dynamics and ensuring transparent communication channels, which were crucial for timely delivery of milestones during the development lifecycle of complex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negotiations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while securing cutting-edge resources that enhanced the organization’s operational capabilities and overall strategy in emerging technology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multi-disciplinary workshops to stimulate innovation among team members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collaborative environment focused on continuous improvement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budget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allocation of resources against project needs while simultaneously supporting extensive future planning for the capabilities needed in this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facilitated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within the organization's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 that enhanced client engagement, effectively communicating the value of financial products through technology-driven solutions at a fast 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performance, enhancing scalability, and ensuring system resilience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hands-on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the consistency and integrity of data flow for analytics and machine learning projects that drove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management of substantial datasets,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maximized the efficiency of data retrieval and processing in applications, leading to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enabling faster data-driven insights and responsive business models in the competitive landscape of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introduced best development practices among peers, significantly enhancing the overall code quality while mentoring junior developers to grow their technical skills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application reliability and minimizing regression issues before deployment, thus improving software stability over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on-premises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flexible scaling and cost-effective resource management aligned with modern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sessions to align software development initiatives with overarching business objectives, ensuring stakeholder expectations were not only met but exceeded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innovative technology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processing of large volumes of financial data and contributed significantly to data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delivery of applications while promoting agility and quicker delivery terms in response to the fast-evolving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financial software solutions, translating business requirements into technical specifications while maintaining collaboration with business analysts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migration and transformation, effectively supporting ongoing analytics initiatives pertinent for business insights in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iterative development culture that embraced adaptability and responsiveness to changes in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