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technology leader with over 11 years of software development experience, specializing in engineering leadership roles focused on AI, data platforms, and cloud infrastructure. Proven track record in building scalable systems, driving engineering excellence, and delivering cutting-edge AI-driven solutions tailored for healthcare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Snowflake, Data Lakes,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Kafka, Apache Spark, Hadoop, Flink, ETL, Data Warehousing, Real-Time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Python, Java, Scala, Node.js, TypeScript, R,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Approaches:</w:t>
      </w:r>
      <w:r w:rsidRPr="00745DD3">
        <w:rPr>
          <w:rFonts w:ascii="Roboto Light" w:eastAsia="Roboto Light" w:hAnsi="Roboto Light" w:cs="Roboto Light"/>
          <w:color w:val="404040" w:themeColor="text1" w:themeTint="BF"/>
          <w:sz w:val="20"/>
          <w:szCs w:val="20"/>
        </w:rPr>
        <w:t xml:space="preserve"> Agile, Scrum, DevOps, Continuous Integration/Deployment,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Security &amp; Compliance:</w:t>
      </w:r>
      <w:r w:rsidRPr="00745DD3">
        <w:rPr>
          <w:rFonts w:ascii="Roboto Light" w:eastAsia="Roboto Light" w:hAnsi="Roboto Light" w:cs="Roboto Light"/>
          <w:color w:val="404040" w:themeColor="text1" w:themeTint="BF"/>
          <w:sz w:val="20"/>
          <w:szCs w:val="20"/>
        </w:rPr>
        <w:t xml:space="preserve"> PHI Compliance, PII Protection, SOC 2, HITRUST, Data Governance, Access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robust </w:t>
      </w:r>
      <w:r w:rsidRPr="00745DD3">
        <w:rPr>
          <w:rFonts w:ascii="Roboto Light" w:eastAsia="Roboto Light" w:hAnsi="Roboto Light" w:cs="Roboto Light"/>
          <w:b/>
          <w:bCs/>
          <w:color w:val="404040" w:themeColor="text1" w:themeTint="BF"/>
          <w:sz w:val="20"/>
          <w:szCs w:val="20"/>
        </w:rPr>
        <w:t xml:space="preserve">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enhances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movement, and processing, aligning efforts with organizational goals to ensure comprehensive data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collaboration across departments, ensuring smooth integration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ecosystem while maintaining high system performance and adaptability for continuous evolution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processing, focusing on </w:t>
      </w:r>
      <w:r w:rsidRPr="00745DD3">
        <w:rPr>
          <w:rFonts w:ascii="Roboto Light" w:eastAsia="Roboto Light" w:hAnsi="Roboto Light" w:cs="Roboto Light"/>
          <w:b/>
          <w:bCs/>
          <w:color w:val="404040" w:themeColor="text1" w:themeTint="BF"/>
          <w:sz w:val="20"/>
          <w:szCs w:val="20"/>
        </w:rPr>
        <w:t xml:space="preserve">speed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developing innovative solutions to facilitate quick </w:t>
      </w:r>
      <w:r w:rsidRPr="00745DD3">
        <w:rPr>
          <w:rFonts w:ascii="Roboto Light" w:eastAsia="Roboto Light" w:hAnsi="Roboto Light" w:cs="Roboto Light"/>
          <w:b/>
          <w:bCs/>
          <w:color w:val="404040" w:themeColor="text1" w:themeTint="BF"/>
          <w:sz w:val="20"/>
          <w:szCs w:val="20"/>
        </w:rPr>
        <w:t xml:space="preserve">decision-making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accurate data delivery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w:t>
      </w:r>
      <w:r w:rsidRPr="00745DD3">
        <w:rPr>
          <w:rFonts w:ascii="Roboto Light" w:eastAsia="Roboto Light" w:hAnsi="Roboto Light" w:cs="Roboto Light"/>
          <w:b/>
          <w:bCs/>
          <w:color w:val="404040" w:themeColor="text1" w:themeTint="BF"/>
          <w:sz w:val="20"/>
          <w:szCs w:val="20"/>
        </w:rPr>
        <w:t xml:space="preserve">cloud-native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develop scalable applications capable of handling large data volumes and operational demands in real-time healthcare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recruitment and mentoring of diverse engineering teams, fostering an inclusive culture that emphasizes professional growth and collective ownership of engineering projects for the data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generative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 data pipeline efficiency, allowing for quicker insights and enhanced patient care through real-world evidence generation focused on chronic disease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industry standards for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compliance initiatives that protect sensitive information while enabling stakeholders to trust our analytics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reusable services and frameworks aimed at accelerating application development and analytics, reducing time-to-market for crucial healthcare solutions powered by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governance of data architecture, instituting lineage tracking and compliance measures to ensure that the data processing workflows remain transparent and efficiently controlled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evolve the data platform according to market needs, integrating feedback loops that solicit insights from end-users for continuous platform improvement, shaping future development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multi-disciplinary Agile teams towards shared goals, enhancing communication and synergy while instilling a strong customer-focused mindset within the engineering process for superior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delivery capabilities by implementing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that enable seamless access to advanced data analytics solutions, enhancing collaboration with health systems and pharmaceutical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workshops to promote best practices in data compliance and ethics ensuring constant awareness and understanding among the engineering teams working with </w:t>
      </w:r>
      <w:r w:rsidRPr="00745DD3">
        <w:rPr>
          <w:rFonts w:ascii="Roboto Light" w:eastAsia="Roboto Light" w:hAnsi="Roboto Light" w:cs="Roboto Light"/>
          <w:b/>
          <w:bCs/>
          <w:color w:val="404040" w:themeColor="text1" w:themeTint="BF"/>
          <w:sz w:val="20"/>
          <w:szCs w:val="20"/>
        </w:rPr>
        <w:t xml:space="preserve">PHI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and KPIs for tracking platform performance, facilitating proactive modifications and enhancements in systems architecture designed to improve overall data processing capabilities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meaningful partnerships with stakeholders including health systems and pharmaceutical companies, ensuring alignment of engineering objectives with business strategy and enhancing healthcare delivery solutions through refined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implemented comprehensive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supported real-time analytics across multiple healthcare domains, emphasizing quality and compliance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pipelines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while reinforcing the importance of data integrity and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designers to create user-centric data solutions, promoting a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that emphasizes collaboration, iteration, and rapid deployment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build scalable applications within the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enhancing system resilience and allowing teams to deliver impactful solutions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quality assurance processes to uphold development standards focusing on best practices for structured programming and system design for the data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cloud-based services contributing to the organization’s vision for modernizing infrastructure to improve accessibility and efficiency in health-related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SCRUM meetings ensuring that project scope was clearly understood and that all engineering tasks were aligned with the strategic objectives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best practices tailored to the nuances of </w:t>
      </w:r>
      <w:r w:rsidRPr="00745DD3">
        <w:rPr>
          <w:rFonts w:ascii="Roboto Light" w:eastAsia="Roboto Light" w:hAnsi="Roboto Light" w:cs="Roboto Light"/>
          <w:b/>
          <w:bCs/>
          <w:color w:val="404040" w:themeColor="text1" w:themeTint="BF"/>
          <w:sz w:val="20"/>
          <w:szCs w:val="20"/>
        </w:rPr>
        <w:t xml:space="preserve">healthcare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state regulations while fostering an innovative environment for tech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compliance, driving engagement across teams and establishing a culture of continuous learning, transparency, and resilience in facing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initiatives around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resulted in actionable insights leading to improved patient outcomes and operational efficiencies within partnered healthcare organizations.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alongside traditional data processing methodologies, augmenting the organization's capabilities to harness advanced analytics and predictive insights for health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engineers in the best practices of data management and system design principles, promoting an ethos of technical excellence within the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