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specializing in DevSecOps, system reliability, and automation. Proven ability to enhance security measures, deploy robust applications, and contribute to incident response initiatives, emphasizing high standards of reliability and safety. Adept in utilizing tools and technologies key to cohesive operations, driving innovation, and ensuring compliance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Ruby,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DevSecOps Tools:</w:t>
      </w:r>
      <w:r w:rsidRPr="00745DD3">
        <w:rPr>
          <w:rFonts w:ascii="Roboto Light" w:eastAsia="Roboto Light" w:hAnsi="Roboto Light" w:cs="Roboto Light"/>
          <w:color w:val="404040" w:themeColor="text1" w:themeTint="BF"/>
          <w:sz w:val="20"/>
          <w:szCs w:val="20"/>
        </w:rPr>
        <w:t xml:space="preserve"> GitLab, Jenkins, Terraform, Chef, Kubernetes, Docker,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Incident Management:</w:t>
      </w:r>
      <w:r w:rsidRPr="00745DD3">
        <w:rPr>
          <w:rFonts w:ascii="Roboto Light" w:eastAsia="Roboto Light" w:hAnsi="Roboto Light" w:cs="Roboto Light"/>
          <w:color w:val="404040" w:themeColor="text1" w:themeTint="BF"/>
          <w:sz w:val="20"/>
          <w:szCs w:val="20"/>
        </w:rPr>
        <w:t xml:space="preserve"> Grafana, Icinga, LogRhythm, PagerDuty,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NIST 800-53, CIS Benchmarks, FedRAMP, SOC 2, PCI-DSS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integrated operations center using </w:t>
      </w:r>
      <w:r w:rsidRPr="00745DD3">
        <w:rPr>
          <w:rFonts w:ascii="Roboto Light" w:eastAsia="Roboto Light" w:hAnsi="Roboto Light" w:cs="Roboto Light"/>
          <w:b/>
          <w:bCs/>
          <w:color w:val="404040" w:themeColor="text1" w:themeTint="BF"/>
          <w:sz w:val="20"/>
          <w:szCs w:val="20"/>
        </w:rPr>
        <w:t xml:space="preserve">Icinga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resolving anomalies while serving as the first response for security incidents and publishing concise incident reports promptly, enhancing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vulnerability scanning protocols, alongside configuration hardening tactics that aligned with security impact assessments to bolster overall service integrity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operational tasks, significantly reducing manual efforts, by implementing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delivery in agile development environments while adhering to best practices.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including runbooks and standard operating procedures, to support incident response efforts and ensure compliance during audits for frameworks like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faster development cycles and reliable software releases to production with continuous testing and robust version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critical patch management processes across various systems, maintaining service availability and security by promptly updating software components per established change-management protocols to ensure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sprints, actively engaging in backlog grooming and sprint planning sessions, contributing innovative ideas and ensuring alignment with team objectives while enhancing cross-functional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efforts in cross-training initiatives within the team to enhance adaptability and knowledge sharing, fostering a culture of continuous learning and resilience within the operational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and generated reports detailing findings from security assessments, delivering actionable insights for risk mitigation efforts during quarterly security review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on-call rotations effectively, responding to PagerDuty alerts within SLA parameters to resolve incidents swiftly and ensure minimal downtime while maintaining high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monitoring plugins for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performance alerts to meet operational needs, improving visibility into system health and application metrics through enhanced data transparency.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development teams to integrate security best practices into the software development lifecycle (SDLC), resulting in a more robust security posture throughout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improving incident response times by refining automated tooling for log analysis, enabling quicker diagnosis and resolution of service disruptions reported through various monitoring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security workshops and training sessions, raising security awareness among team members, cultivating a shared commitment to operational security excellence, and ensuring compliance with organizational policies.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significant improvements in collaborative security incident management by drafting clear communication protocols for external partners involved in emergency response efforts during critical security events.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innovative software solutions optimizing performance and reliability, focusing on automating deployment pipelines which enhanced operational efficiency and improved time-to-market for key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development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application functionalities and improving code quality through rigorous unit testing and peer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transition of legacy systems to modern cloud architecture, enhancing scalability and resilience by leveraging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optimize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integration and delivery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builds and facilitating dynamic testing phases, which resulted in decreased integration issues and smoother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and troubleshooting processes, utilizing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analyze and resolve complex software issues, consistently contributing to service uptime targets.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ensuring detailed understanding of business needs, directly correlating features developed to customer demands and service expansions.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unit and integration tests as part of the development workflow, promoting high-covered codebases and reliability standards across several client applications for improved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discussions with stakeholders to align technical solutions with business strategy ensuring a cohesive product vision was upheld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architectures and design specifications, which served as both a reference guide for team members and a resource for future enhancements 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static code analysis, guiding teams towards cleaner code practices and identifying vulnerabilities early in the development cycle, ensuring compliance with industry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post-deployment to gather feedback, facilitating enhancements and supports aligning products closer with user expectations while maintaining high levels of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promoting best practices in coding, security protocols, and collaboration strategies that increased team productivity and fostered an inclusive and supportive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