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concentrating on web and mobile applications. Proven track record in developer relations, building ecosystems, and engaging communities in blockchain and fintech.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Ethers.js,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Polygon, Hardhat, Solidity, Chainlink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Data Management:</w:t>
      </w:r>
      <w:r w:rsidRPr="00745DD3">
        <w:rPr>
          <w:rFonts w:ascii="Roboto Light" w:eastAsia="Roboto Light" w:hAnsi="Roboto Light" w:cs="Roboto Light"/>
          <w:color w:val="404040" w:themeColor="text1" w:themeTint="BF"/>
          <w:sz w:val="20"/>
          <w:szCs w:val="20"/>
        </w:rPr>
        <w:t xml:space="preserve"> PostgreSQL, MongoDB,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 Tools:</w:t>
      </w:r>
      <w:r w:rsidRPr="00745DD3">
        <w:rPr>
          <w:rFonts w:ascii="Roboto Light" w:eastAsia="Roboto Light" w:hAnsi="Roboto Light" w:cs="Roboto Light"/>
          <w:color w:val="404040" w:themeColor="text1" w:themeTint="BF"/>
          <w:sz w:val="20"/>
          <w:szCs w:val="20"/>
        </w:rPr>
        <w:t xml:space="preserve"> Docker, Kubernetes, AWS, GCP,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engaging and dynamic documentation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onboarding processes for developers integrating with our blockchain, streamlining technical adoption across multiple user segments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devise and implement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tools and utilities that significantly improved development workflows and increased efficiencies in engagement with our blockchain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developer community events, utilizing tools like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Reddit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inclusive and vibrant network that encouraged collaboration among crypto enthusiasts and industry builders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onboarding experiences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developers possessed the resources to effectively interact with our blockchain ecosystem and that their feedback informed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partnership programs with major fintech firms to facilitate integration workflows on our blockchain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enhancing our ecosystem's robustness and application diversity.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libraries and SDKs with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stablecoin transactions, ensuring that foundational resources met the varied requirements of decentralized application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community initiatives, such as hackathons and developer challenges, centering on the unique features of our blockchain, motivating global participation and fostering sustained usage through event-driven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developer meetups, representing the organization and advocating for emerging trends in stablecoin applications and blockchain technology, providing insights directly from developer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guides and technical documentation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Pages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clarity for developers at all levels seeking to leverage our platform's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blockchain integration, focusing on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emphasizing the importance of streamlined deployment procedures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effectively translating developer needs into actionable product enhancements, continually evolving our offerings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of developer resources and integrating continuous feedback loops into develop-deploy pipelines to ensure quality across all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developer platforms, tracking engagement metrics to assess community growth and usage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projects with cross-functional teams, ensuring that our advanced technical solutions aligned with both business objectives and developer expectations, cultivating a culture of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robust product features and ensuring a seamless user experience in various projects served to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working closely with scrum teams, planning sprints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quality software solutions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reliable and efficient API endpoints that improved data exchange between client apps and the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and performance improvements by performing regular code reviews and optimizing application features in collaboration with other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for existing applications, employing performance monitoring with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bottlenecks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practices using cloud providers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application tiers were correctly configured and met scalability requirements for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enhancing team productivity through efficient tracking of code changes and conflict resolution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automation strategies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testing coverage and reliability of codebases, leading to higher-quality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and technical specifications meticulously, enhancing communication with stakeholders and ensuring effective onboarding of new team members and clarity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aimed at fostering frameworks and tools that improved team performance, focusing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needs into functional programs, integrating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prototypes into development workflows to create user-centric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interns and junior engineers, encouraging best practices in clean code design, reinforcing a culture of shared knowledge and continuous improvement across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