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web and mobile applications, infrastructure management, and automation. Proven track record in delivering scalable, secure, and highly-available solutions in fast-paced environments, leveraging strong expertise in cloud technologies and DevOps practices. Skilled in mentoring teams and driving best practices in CI/CD and IaC to achieve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OpenShift, AWS Lambda,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AWS CDK, Ansible, Pulumi, Chef, SaltStack, GitOps,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Bitbucket, Jenkins, AWS CodePipeline, CircleCI, Travis CI, GitHub Actions, TeamCity,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Bash, Python, Go, Ruby, Shell Scripting,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CloudWatch, Grafana, Datadog, Prometheus, ELK Stack, Splunk, New Relic, AppDynamics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IAM, VPC, Security Groups, Networking, SSL/TLS, Penetration Testing, Compliance Standards, DevSecOps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infrastructure transformation for ivision, establishing a scalable and secure cloud framework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rapidly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while reducing errors through automated testing and quality assurance processes in a collaborative team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collaboration that emphasized on shared leadership and adaptability across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infrastructure monitoring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deep insights into system performance and alerting teams to potential issues before they impacted service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(IaC)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organization to achieve consistency and repeatability in infrastructure deployment for development and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management and engineering teams to define and evolve the architecture of enterprise applications, ensuring alignment with organizational goals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security-first infrastructure practices by integrating monitoring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 cloud configurations, ensuring compliance with industry standards and best practices in operational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reviews and disaster recovery planning sessions that emphasized the importance of fault tolerance and business continuity within the cloud systems utilized by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repetitive tasks, promoting operational efficiency and reducing time spent on manual processes throughout the infrastructure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documentation standards and system architecture diagrams that enriched team understanding and guided decision-making processes across multiple cross-functional teams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aimed at improving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that engineers were equipped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effectively for faster product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existing operational practices and initiated changes that cultivated a more proactive operational environment focusing on troubleshooting and incident management, enhancing system reliability and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cloud migration initiatives from on-premise solutions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downtime while maximizing operational capability and future growth potential.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dashboard 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real-time metrics and performance indicators, enabling teams to make informed decisions rapidly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primary liaison for internal IT and engineering divisions, ensuring seamless communication and collaboration to resolve complex infrastructure issues in a timely manner.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dynamic web applications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responsive user interfaces integrated with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reducing bugs through comprehensive test coverage as part of CI/CD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deliver high-impact features and improvements,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iterate swiftly based on user feedback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 application performance by refactoring existing codebases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type safety and maintainable code, significantly improving the development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libraries and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consistency and reusability which fostered faster development cycles and reduced implementation complexity.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sessions that emphasized the importance of scalability and cloud integration, contributing innovative solutions for existing and new service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endpoints were well-defined and easy for integration with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service reliability improvements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patterns, enhancing fault isolation and enabling independent deployability across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code reviews and provided mentorship to junior developers, fostering a culture of feedback and continuous learning while adhering to best practices in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practices, emphasizing the integration of development and operations for improved team collaboration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accelerating integration processes and deployment frequency across multiple projects and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optimize user experiences, using wireframes and user stories to understand requirements and iteratively enhance product features based on usability testing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