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Datadog Subject Matter Expert (SME) with over 11 years in software development, specializing in monitoring &amp; observability across diverse technology landscapes, particularly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Bash, SQL, Terraform,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New Relic, AppDynamics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Ansible,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ServiceNow, Confluence,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observability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monitoring, effectively improving API response times and system reliability across multiple projects in a multi-cloud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dashboards for comprehensive visibility into system health, enabling real-time monitoring and rapid incident response while significantly reducing downtime and increasing team productivity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configuration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 in hybrid cloud environments, ensuring seamless integration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to maximize observability across all layers of the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license costs by implementing best practices around usage and feature activation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budget efficiency while preserving essential observability capabilities for 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application teams to embed observability directly into daily operations, facilitating a culture of continuous improvement and operational excellence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for cross-functional teams, enhancing the team's ability to leverage monitoring tools effectively in their daily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root-cause analysis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and traces, significantly reducing mean time to resolution (MTTR) for incidents by empowering teams with immediate insights into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CI/CD workflows using APIs, streamlining deployment pipelines and ensuring observability was maintained throughout the development lifecycle for all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alerting frameworks that minimized alert fatigue while ensuring actionable insights were surfaced to relevant teams without overwhelming them with noise.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standards for metric collection, log ingestion, and anomaly detection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a benchmark for observability practices across the organization and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security monitoring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cloud platforms, enhancing compliance and system security protocols while addressing potential vulnerabilities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RUM and Synthetic Monitoring features, which provided critical insights into user experiences and application behavior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compliance dashboards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ensure adherence to security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showcase compliance status visually and effectively to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performance metrics in real-time, significantly aiding in identifying bottlenecks and optimizing infrastructure resource allocation for peak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agility and adaptability in addressing evolving technology landscapes by continuously updating observability strategies and participating in industry trends, ensuring the organization remains at the forefront of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actively contributing to performance monitoring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observability across multiple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with cross-functional teams to gather requirements, design solutions, and deploy software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branching strategies for optimal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applications in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their infrastructure to enhance application performance and scalability while employing observability monitoring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in application development processes, ensuring code quality and functionality aligned with business requirements while setting a foundation for observability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iterate on application features and enhancements, ensuring that performance metrics and observability insights were integrated into the development lifecycle naturally.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with third-party APIs and services, ensuring that observability was maintained across all endpoints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 and monitoring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and queries for high-volume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that performance monitoring enabled proactive database optimization strategies across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knowledge-sharing sessions within teams, disseminating best practices for using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in development, thereby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manual testing processes into automated testing environments, integrating performance monitoring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quality assurance workflows to improve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system architecture discussions, leveraging knowledge from previous projects to advocate for embedding observability into every layer of the proposed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 and the importance of performance monitoring, providing guidance on tools and frameworks for effective observability throughout their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business needs, translating them into technical requirements and ensuring that observability features effectively met their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