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Database Developer with over 11 years in software development, specializing in designing and optimizing data pipelines, ETL processes, and database systems. Proven track record in enhancing data integrity and operational efficiency for financial and IP management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JavaScript, R,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SQLite, Cassandra,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Apache Spark, Apache Airflow, dbt, ETL Tools, Jupyter Notebooks,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Analytics:</w:t>
      </w:r>
      <w:r w:rsidRPr="00745DD3">
        <w:rPr>
          <w:rFonts w:ascii="Roboto Light" w:eastAsia="Roboto Light" w:hAnsi="Roboto Light" w:cs="Roboto Light"/>
          <w:color w:val="404040" w:themeColor="text1" w:themeTint="BF"/>
          <w:sz w:val="20"/>
          <w:szCs w:val="20"/>
        </w:rPr>
        <w:t xml:space="preserve"> Tableau, Power BI, Looker, Qlik,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integrated data from multiple sources, ensuring seamless transformation for analytics projects while maintaining high standards for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improving the robustness and scalability of complex </w:t>
      </w:r>
      <w:r w:rsidRPr="00745DD3">
        <w:rPr>
          <w:rFonts w:ascii="Roboto Light" w:eastAsia="Roboto Light" w:hAnsi="Roboto Light" w:cs="Roboto Light"/>
          <w:b/>
          <w:bCs/>
          <w:color w:val="404040" w:themeColor="text1" w:themeTint="BF"/>
          <w:sz w:val="20"/>
          <w:szCs w:val="20"/>
        </w:rPr>
        <w:t xml:space="preserve">financial calculations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rights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enhanced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data engineering solutions with business objectives, contributing to the development of innovative, data-driven insights that supported executive decision-making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implemented, and refined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stored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executed performance monitoring, resulting in enhanced system performance and responsiveness for high-volume transaction handling in </w:t>
      </w:r>
      <w:r w:rsidRPr="00745DD3">
        <w:rPr>
          <w:rFonts w:ascii="Roboto Light" w:eastAsia="Roboto Light" w:hAnsi="Roboto Light" w:cs="Roboto Light"/>
          <w:b/>
          <w:bCs/>
          <w:color w:val="404040" w:themeColor="text1" w:themeTint="BF"/>
          <w:sz w:val="20"/>
          <w:szCs w:val="20"/>
        </w:rPr>
        <w:t xml:space="preserve">IP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database maintenance tasks using scripting tools, resulting in significant operational efficiency improvements and allowing greater focus on critical data quality initiatives and </w:t>
      </w:r>
      <w:r w:rsidRPr="00745DD3">
        <w:rPr>
          <w:rFonts w:ascii="Roboto Light" w:eastAsia="Roboto Light" w:hAnsi="Roboto Light" w:cs="Roboto Light"/>
          <w:b/>
          <w:bCs/>
          <w:color w:val="404040" w:themeColor="text1" w:themeTint="BF"/>
          <w:sz w:val="20"/>
          <w:szCs w:val="20"/>
        </w:rPr>
        <w:t xml:space="preserve">process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financial and </w:t>
      </w:r>
      <w:r w:rsidRPr="00745DD3">
        <w:rPr>
          <w:rFonts w:ascii="Roboto Light" w:eastAsia="Roboto Light" w:hAnsi="Roboto Light" w:cs="Roboto Light"/>
          <w:b/>
          <w:bCs/>
          <w:color w:val="404040" w:themeColor="text1" w:themeTint="BF"/>
          <w:sz w:val="20"/>
          <w:szCs w:val="20"/>
        </w:rPr>
        <w:t xml:space="preserve">IP data 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advanced analytics techniques to uncover actionable insights, identify trends, and enhance client decision-making capabilities during critical business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advancing the data architecture by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services for scalable storage and processing solutions, fostering a culture of innovation and agility within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data visualization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communicate complex data narratives to stakeholders and transform data insights into strategic action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database architecture and schema designs, ensuring best practices and compliance with industry standards, and facilitating smooth transitions during system upgrades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affecting </w:t>
      </w:r>
      <w:r w:rsidRPr="00745DD3">
        <w:rPr>
          <w:rFonts w:ascii="Roboto Light" w:eastAsia="Roboto Light" w:hAnsi="Roboto Light" w:cs="Roboto Light"/>
          <w:b/>
          <w:bCs/>
          <w:color w:val="404040" w:themeColor="text1" w:themeTint="BF"/>
          <w:sz w:val="20"/>
          <w:szCs w:val="20"/>
        </w:rPr>
        <w:t xml:space="preserve">rights and royalties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external thought leadership within the organization and enhancing team capabilities through workshops and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data retrieval processes, utilizing </w:t>
      </w:r>
      <w:r w:rsidRPr="00745DD3">
        <w:rPr>
          <w:rFonts w:ascii="Roboto Light" w:eastAsia="Roboto Light" w:hAnsi="Roboto Light" w:cs="Roboto Light"/>
          <w:b/>
          <w:bCs/>
          <w:color w:val="404040" w:themeColor="text1" w:themeTint="BF"/>
          <w:sz w:val="20"/>
          <w:szCs w:val="20"/>
        </w:rPr>
        <w:t xml:space="preserve">indexing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query optimization techniques, significantly accelerating data access for real-time analytics and customer-facing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opportunities for automation in data processes, designing custom scripts that reduced manual overhead for routine ETL tasks and promoted a more flexible workflow environment for data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a shared responsibility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conducting knowledge-sharing sessions focused on best practices in data handling, contributing to an overall culture of data accountability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integration of new data technologies, assessing their potential to meet evolving business needs and improve the overall efficiency of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product managers and business analysts to gather requirements for new features and enhancements, ensuring the technical feasibility and strategic alignment of proposed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software solutions for data analysis,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improved performance and user satisfaction of internal tools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existing systems, promoting seamless communication between various business applications and increasing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code validation and quality assurance, improving code reliability and significantly reducing the number of production issues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maintenance of software applications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enhanced team collaboration and quicker turnaround times on key software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and technical discussions that improved system functionality and platform stability while adhering to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optimizing the performance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reducing query time by applying best practices for indexing, query structure, and execution plans, thus enhancing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training and support initiatives for newly deployed software products, providing expertise and guidance to ensure stakeholders were up-to-date with system capabilities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innovative code solutions to enhance data visualization features within applications, utilizing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insights into processed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peers and ensuring adherence to company standards in the development phase of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refined application projects through iterative development cycles, enhancing product quality through consistent testing, feedback incorporation, and feature tailoring based on user needs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primarily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software versions effectively and coordinated the release of applications with relevant stakeholders to ensure minimum disruption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workshops focused on integrating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increasing team skills and overall efficiency in application deployment pipelines.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