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Governance Architect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Data Governance Architect with over 11 years of experience in software development, specializing in Google Cloud Platform (GCP) and enterprise-grade data governance frameworks. Proven track record of implementing data governance strategies, ensuring compliance while enabling trusted access to data across organizations.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GCP Dataplex, BigQuery, Cloud Storage, Dataflow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Terraform, Apache Beam,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Dataplex, Data Catalog, Metadata Management, Data Quality Tools, Data Lineage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 Compliance, Data Privacy Regulations, IAM, Policy Tags, Data Access Controls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DataOps, MLOps, Infrastructure-as-Code, CI/CD, Version Control Systems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Governance Architect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comprehensive data governance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 Dataplex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the enterprise data strategy and regulatory requirements, which improved strategic decision-making and compliance awareness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mandatory data policies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the integrity and usability of both structured and unstructured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engineers and platform teams to effectively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Dataplex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data processing pipeline and efficient access to data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data cataloging and classification efforts, enhancing data discoverability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lineage tracking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enterprise-wide data assets to promote transparency and accountability in data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access controls and security policies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Dataplex policy tags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compliant data usage across various teams while maintaining high standards of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implement scalable, automated governance processes, enhancing productivity within data and analytics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data stewards, analysts, and engineers on governance tools and best practices, fostering a culture of accountability and enhancing operational effectiveness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various audits and compliance initiatives by developing traceable documentation for data governance, improving accountability while streamlining access to reliable information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assessments of data privacy regulations, ensuring ongoing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CCPA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promptly adapting data governance frameworks in response to changes and updates in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refine their understanding of the data governance frameworks, leading to stronger collaboration and alignment with organizational goals and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techniques to monitor and refine governance frameworks, ensuring they adapt to evolving business needs while maintaining alignment with industry best practices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to educate teams on best practices for data governance and compliance, significantly elevating the organization's overall data literacy and governance maturity.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facilitating smoother transitions across data environments during governance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workflows for reporting data quality metrics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Beam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quality issues were promptly identified and addressed.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initiatives, fostering an organizational culture that prioritizes data governance, quality, and compliance, leading to improved overall data management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variety of enterprise-grade applications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SQL Server technologies to implement data solutions that were efficient and compliant with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provide tailored solutions, ensuring that all deliverables aligned with client expectations and adhered to prescribed timelines and project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within development lifecycles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effective project tracking, optimized collaboration, and transparent communication among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extract insights from large datasets, enhancing decision-making capabilities for various business units and facilitating data-driven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extend application capabilities, focusing on enhancing user experience and satisfaction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interoperability.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conducted thorough testing to identify and debug issues comprehensively, thereby maintaining high standards of code quality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models and defined database schemas to ensure efficient data storage and retrieval, optimizing application performance while maintaining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providing insights on best practices and new technologies that could improve existing systems and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that outlined application architecture and deployment procedures, serving as valuable resources for future development and support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critical software updates, ensuring minimal disruption to users while maintaining version control over release cycles using industry-standard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systems (Git)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training and onboarding of new team members, fostering a collaborative team environment that accelerated ramp-up times and knowledge transfer across diverse talent pools.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in direct discussions regarding technological needs, requirements, and constraints, translating complex technical concepts into relatable terms that informed strategic decision-making and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