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Data Governance Architect</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Data Governance Architect with over 11 years of experience in software development, specializing in enterprise-grade data governance frameworks using Google Cloud Platform tools such as Dataplex, BigQuery, and Cloud Storage. Proven track record in defining data policies, ensuring compliance with GDPR and CCPA, and leading data cataloging efforts in cloud environments. Exceptional skills in mentoring teams, driving DataOps initiatives, and leveraging automation for data governance processes.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Google Cloud Platform, Dataplex, BigQuery, Cloud Storage, Cloud Functions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Governance:</w:t>
      </w:r>
      <w:r w:rsidRPr="00745DD3">
        <w:rPr>
          <w:rFonts w:ascii="Roboto Light" w:eastAsia="Roboto Light" w:hAnsi="Roboto Light" w:cs="Roboto Light"/>
          <w:color w:val="404040" w:themeColor="text1" w:themeTint="BF"/>
          <w:sz w:val="20"/>
          <w:szCs w:val="20"/>
        </w:rPr>
        <w:t xml:space="preserve"> Data Catalog, Metadata Management, Data Privacy Regulations, Data Lineage, Data Quality Tools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Terraform, Java, R, Scala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xml:space="preserve"> Apache Spark, Apache Kafka, Dataflow, Airflow, Apache Beam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Operations:</w:t>
      </w:r>
      <w:r w:rsidRPr="00745DD3">
        <w:rPr>
          <w:rFonts w:ascii="Roboto Light" w:eastAsia="Roboto Light" w:hAnsi="Roboto Light" w:cs="Roboto Light"/>
          <w:color w:val="404040" w:themeColor="text1" w:themeTint="BF"/>
          <w:sz w:val="20"/>
          <w:szCs w:val="20"/>
        </w:rPr>
        <w:t xml:space="preserve"> DataOps, MLOps, CI/CD, Infrastructure as Code, DevOps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&amp; Compliance:</w:t>
      </w:r>
      <w:r w:rsidRPr="00745DD3">
        <w:rPr>
          <w:rFonts w:ascii="Roboto Light" w:eastAsia="Roboto Light" w:hAnsi="Roboto Light" w:cs="Roboto Light"/>
          <w:color w:val="404040" w:themeColor="text1" w:themeTint="BF"/>
          <w:sz w:val="20"/>
          <w:szCs w:val="20"/>
        </w:rPr>
        <w:t xml:space="preserve"> IAM, Access Controls, Policy Tags, Compliance Frameworks, Audit Documentation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Data Governance Architect</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implemented robust data governance frameworks utilizing </w:t>
      </w:r>
      <w:r w:rsidRPr="00745DD3">
        <w:rPr>
          <w:rFonts w:ascii="Roboto Light" w:eastAsia="Roboto Light" w:hAnsi="Roboto Light" w:cs="Roboto Light"/>
          <w:b/>
          <w:bCs/>
          <w:color w:val="404040" w:themeColor="text1" w:themeTint="BF"/>
          <w:sz w:val="20"/>
          <w:szCs w:val="20"/>
        </w:rPr>
        <w:t xml:space="preserve">GCP Dataplex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regulatory compliance and alignment with enterprise data strategy through meticulous policy definitions and enforcement.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and enforced comprehensive data policies, </w:t>
      </w:r>
      <w:r w:rsidRPr="00745DD3">
        <w:rPr>
          <w:rFonts w:ascii="Roboto Light" w:eastAsia="Roboto Light" w:hAnsi="Roboto Light" w:cs="Roboto Light"/>
          <w:b/>
          <w:bCs/>
          <w:color w:val="404040" w:themeColor="text1" w:themeTint="BF"/>
          <w:sz w:val="20"/>
          <w:szCs w:val="20"/>
        </w:rPr>
        <w:t xml:space="preserve">metadata standards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data quality rules across both structured and unstructured datasets, ensuring reliable and trustworthy data for analytics and reporting.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extensively with data engineers and platform teams to seamlessly integrate </w:t>
      </w:r>
      <w:r w:rsidRPr="00745DD3">
        <w:rPr>
          <w:rFonts w:ascii="Roboto Light" w:eastAsia="Roboto Light" w:hAnsi="Roboto Light" w:cs="Roboto Light"/>
          <w:b/>
          <w:bCs/>
          <w:color w:val="404040" w:themeColor="text1" w:themeTint="BF"/>
          <w:sz w:val="20"/>
          <w:szCs w:val="20"/>
        </w:rPr>
        <w:t xml:space="preserve">Dataplex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w:t>
      </w:r>
      <w:r w:rsidRPr="00745DD3">
        <w:rPr>
          <w:rFonts w:ascii="Roboto Light" w:eastAsia="Roboto Light" w:hAnsi="Roboto Light" w:cs="Roboto Light"/>
          <w:b/>
          <w:bCs/>
          <w:color w:val="404040" w:themeColor="text1" w:themeTint="BF"/>
          <w:sz w:val="20"/>
          <w:szCs w:val="20"/>
        </w:rPr>
        <w:t xml:space="preserve">BigQuery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Cloud Storage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scalable data processing and analytics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data cataloging and classification initiatives, significantly improving discoverability and lineage tracking of enterprise data assets across various departments and use cases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access controls and security policies using </w:t>
      </w:r>
      <w:r w:rsidRPr="00745DD3">
        <w:rPr>
          <w:rFonts w:ascii="Roboto Light" w:eastAsia="Roboto Light" w:hAnsi="Roboto Light" w:cs="Roboto Light"/>
          <w:b/>
          <w:bCs/>
          <w:color w:val="404040" w:themeColor="text1" w:themeTint="BF"/>
          <w:sz w:val="20"/>
          <w:szCs w:val="20"/>
        </w:rPr>
        <w:t xml:space="preserve">IAM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Dataplex’s policy tags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secure and compliant access to sensitive data assets while maintaining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organizational adoption of </w:t>
      </w:r>
      <w:r w:rsidRPr="00745DD3">
        <w:rPr>
          <w:rFonts w:ascii="Roboto Light" w:eastAsia="Roboto Light" w:hAnsi="Roboto Light" w:cs="Roboto Light"/>
          <w:b/>
          <w:bCs/>
          <w:color w:val="404040" w:themeColor="text1" w:themeTint="BF"/>
          <w:sz w:val="20"/>
          <w:szCs w:val="20"/>
        </w:rPr>
        <w:t xml:space="preserve">DataOps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MLOps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which included automating governance processes and ensuring that data pipelines met quality and compliance standards throughout their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and guided data stewards, analysts, and engineers on governance tools and practices, fostering a culture of accountability and meticulousness in data management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various audits and compliance initiatives by delivering traceable and auditable data governance documentation that met industry standards and regulatory requirements for data handling.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recommended metadata management tools that complement the business needs, ensuring they align with existing technical architecture and governance strategies while enhancing data discoverability.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standardize production processes for data management, focusing on increasing collaboration and efficiency through the effective use of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and industry trends to streamline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Devised and presented actionable insights to stakeholders regarding data governance strategies, balancing business objectives with technical capabilities and regulatory demands to drive informed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to stay abreast of industry trends and emerging technologies relevant to data governance, implementing innovative practices that enriched the organization's data ecosystem.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data quality metrics through rigorous application of defined standards, leading to increased reliability of data sources utilized across multiple business units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visualization tools for data reporting and communication of governance metrics to stakeholders, ensuring transparency and fostering trust in data-driven decision-making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cross-functional teams to align data governance practices with the overall enterprise strategy, reinforcing data as a foundational component of organizational success.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agile development methodologies to enhance data processes and deliver innovative software solutions while working collaboratively within cross-functional teams to exceed project objectives and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enterprise-level data solutions using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compliance with industry regulations and best practices for data management and security within multi-cloud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integrated data pipelines using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to facilitate the seamless migration of data and maintain data integrity throughout its lifecycle within the Azure platform.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robust testing practices for data quality assurance, utilizing feedback loops and integration testing to identify and resolve data issues quickly, ensuring high data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to build efficient back-end components that supported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architectures, resulting in improved scalability and maintainability of enterprise applications across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the design and implementation of a company-wide data governance model that enhanced compliance and established clear ownership and accountability for data assets.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Consulted with stakeholders to ensure software solutions met operational needs while integrating with existing systems securely and efficiently in complex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between technical teams and business units during project early stages to align objectives, ensuring clarity and achievable goals for all software development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processes by deploying containerization technologies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consistency in development and deployment processes while modulating workloads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monitoring solutions to ensure system reliability and performance, applying proactive maintenance and intervention techniques to uphold service levels and respond to incidents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systems and processes that supported knowledge transfer and compliance needs, facilitating onboarding of new team members and ensuring adherence to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discussions and design sessions for enhancing software frameworks and ensuring alignment with best practices in software engineering and data governance.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