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&amp; Integration Architect with 11 years of experience in software development, particularly in designing scalable architectures and innovative integration solutions for SaaS applications. Adept at leveraging modern data management principles, API-driven design, and governance best practices to optimize data workflows and enhance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Snowflake, AWS RDS,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Kafka, AWS EventBridge,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Glue, AWS S3, AWS Lambda, Azure Data Factory,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Governance:</w:t>
      </w:r>
      <w:r w:rsidRPr="00745DD3">
        <w:rPr>
          <w:rFonts w:ascii="Roboto Light" w:eastAsia="Roboto Light" w:hAnsi="Roboto Light" w:cs="Roboto Light"/>
          <w:color w:val="404040" w:themeColor="text1" w:themeTint="BF"/>
          <w:sz w:val="20"/>
          <w:szCs w:val="20"/>
        </w:rPr>
        <w:t xml:space="preserve"> High Cardinality Models, Dynamic Data Extensions, Data Lineage Tools, HITRUST Compliance, GDPR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evolved a comprehensive multi-tenant data architecture for a SaaS platform, ensuring seamless API-driven integrations while maintaining high standards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and compliance across multiple product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product management and engineering efforts with the overarching </w:t>
      </w:r>
      <w:r w:rsidRPr="00745DD3">
        <w:rPr>
          <w:rFonts w:ascii="Roboto Light" w:eastAsia="Roboto Light" w:hAnsi="Roboto Light" w:cs="Roboto Light"/>
          <w:b/>
          <w:bCs/>
          <w:color w:val="404040" w:themeColor="text1" w:themeTint="BF"/>
          <w:sz w:val="20"/>
          <w:szCs w:val="20"/>
        </w:rPr>
        <w:t xml:space="preserve">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development of innovative and scalable data solutions that meet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conceptual, logical, and physical data models that adhere to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clarity, consistency, and efficiency of our data workflows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governance frameworks that support regulatory compliance including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our data security posture and stakeholder trust in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ingestion and synchronization processes using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capabilities to significantly improve responsiveness to customer needs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on modern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design principles, fostering a culture of best practices in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system maintainability and scalability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observability strategies for data infrastructure, ensuring thorough transparency throughout </w:t>
      </w:r>
      <w:r w:rsidRPr="00745DD3">
        <w:rPr>
          <w:rFonts w:ascii="Roboto Light" w:eastAsia="Roboto Light" w:hAnsi="Roboto Light" w:cs="Roboto Light"/>
          <w:b/>
          <w:bCs/>
          <w:color w:val="404040" w:themeColor="text1" w:themeTint="BF"/>
          <w:sz w:val="20"/>
          <w:szCs w:val="20"/>
        </w:rPr>
        <w:t xml:space="preserve">data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operational efficiency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standardized data exchange patterns that improved the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our product suite, resulting in a seamless customer experience and enhanced data transactions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modeling for complex data structures, leveraging advanced tools to ensure </w:t>
      </w:r>
      <w:r w:rsidRPr="00745DD3">
        <w:rPr>
          <w:rFonts w:ascii="Roboto Light" w:eastAsia="Roboto Light" w:hAnsi="Roboto Light" w:cs="Roboto Light"/>
          <w:b/>
          <w:bCs/>
          <w:color w:val="404040" w:themeColor="text1" w:themeTint="BF"/>
          <w:sz w:val="20"/>
          <w:szCs w:val="20"/>
        </w:rPr>
        <w:t xml:space="preserve">flexibility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extensibility in the data architecture, while supporting customer-specific configurations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strategies for integrating advanced analytics tools into our platforms, driving higher levels of data insight and facilitating better decision-making through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architecture, and engineering teams to define effective </w:t>
      </w:r>
      <w:r w:rsidRPr="00745DD3">
        <w:rPr>
          <w:rFonts w:ascii="Roboto Light" w:eastAsia="Roboto Light" w:hAnsi="Roboto Light" w:cs="Roboto Light"/>
          <w:b/>
          <w:bCs/>
          <w:color w:val="404040" w:themeColor="text1" w:themeTint="BF"/>
          <w:sz w:val="20"/>
          <w:szCs w:val="20"/>
        </w:rPr>
        <w:t xml:space="preserve">API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the usability and functionality of data across our services and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to ensure alignment between operational practices and data governance requirements, enhancing the quality of data provided for analytics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our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integrating modern orchestration and pipeline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better resource management and streamlined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strategies to improve data quality through effective governance practices, ensuring that all data utilized across the suite is trustworthy and actionable, and supports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deployed a major data capability within one year, thus increasing the flexibility and capability of the data integration architecture, while meeting all agreed-upon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in alignment with company strategies, serving as a lead developer in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scalable solutions that align with user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design and build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valuable insights through automation and streamlining data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highly available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scalability while ensuring seamless integration between various application services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to improve team dynamics and efficiency in delivering </w:t>
      </w:r>
      <w:r w:rsidRPr="00745DD3">
        <w:rPr>
          <w:rFonts w:ascii="Roboto Light" w:eastAsia="Roboto Light" w:hAnsi="Roboto Light" w:cs="Roboto Light"/>
          <w:b/>
          <w:bCs/>
          <w:color w:val="404040" w:themeColor="text1" w:themeTint="BF"/>
          <w:sz w:val="20"/>
          <w:szCs w:val="20"/>
        </w:rPr>
        <w:t xml:space="preserve">high-quality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that address customer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designing schemas to support high-throughput applications, enhancing overall application performance while reducing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through platforms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development lifecycle and accelerating the delivery of new features and improvements to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facilitated efficient communication between front-end and back-end services, ensuring smooth data flow and functionality, reducing response times significantly compared to previous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guidance to junior developers in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fostering a team culture focused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requirement analysis and solution design sessions, utilizing Agile methodologies to refine project scopes and deliverables for software projects aimed at improving client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improve application usability by refining interfaces and streamlining user experiences across various platforms, leveraging user feedback to enhance design and functionality of web and mobile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w:t>
      </w:r>
      <w:r w:rsidRPr="00745DD3">
        <w:rPr>
          <w:rFonts w:ascii="Roboto Light" w:eastAsia="Roboto Light" w:hAnsi="Roboto Light" w:cs="Roboto Light"/>
          <w:b/>
          <w:bCs/>
          <w:color w:val="404040" w:themeColor="text1" w:themeTint="BF"/>
          <w:sz w:val="20"/>
          <w:szCs w:val="20"/>
        </w:rPr>
        <w:t xml:space="preserve">cloud migration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transitioning legacy systems to modern architectures on AWS and Azure for greater scalability and reduced operational overhead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React.js, focusing on improving front end responsiveness and ensuring compatibility with back-end services through defined API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