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specializing in machine learning, data analysis, and geospatial analytics. Proven ability to develop algorithms for carbon data quantification, leveraging remote sensing and machine learning techniques to enhance sustainability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XGBoost,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Matplotlib, Seaborn, D3.js,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Analysis:</w:t>
      </w:r>
      <w:r w:rsidRPr="00745DD3">
        <w:rPr>
          <w:rFonts w:ascii="Roboto Light" w:eastAsia="Roboto Light" w:hAnsi="Roboto Light" w:cs="Roboto Light"/>
          <w:color w:val="404040" w:themeColor="text1" w:themeTint="BF"/>
          <w:sz w:val="20"/>
          <w:szCs w:val="20"/>
        </w:rPr>
        <w:t xml:space="preserve"> Google Earth Engine, GDAL, ArcGIS, QGIS, xarray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Docker, Kubernetes, Git, Flask, FastAPI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predicting </w:t>
      </w:r>
      <w:r w:rsidRPr="00745DD3">
        <w:rPr>
          <w:rFonts w:ascii="Roboto Light" w:eastAsia="Roboto Light" w:hAnsi="Roboto Light" w:cs="Roboto Light"/>
          <w:b/>
          <w:bCs/>
          <w:color w:val="404040" w:themeColor="text1" w:themeTint="BF"/>
          <w:sz w:val="20"/>
          <w:szCs w:val="20"/>
        </w:rPr>
        <w:t xml:space="preserve">soil carbon stocks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accuracy and reliability of assessments for agricultural practices through advanced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policy experts and engineers to align on methodologies, ensuring compliance with industry standards for environmental sustainability, using </w:t>
      </w:r>
      <w:r w:rsidRPr="00745DD3">
        <w:rPr>
          <w:rFonts w:ascii="Roboto Light" w:eastAsia="Roboto Light" w:hAnsi="Roboto Light" w:cs="Roboto Light"/>
          <w:b/>
          <w:bCs/>
          <w:color w:val="404040" w:themeColor="text1" w:themeTint="BF"/>
          <w:sz w:val="20"/>
          <w:szCs w:val="20"/>
        </w:rPr>
        <w:t xml:space="preserve">peer-reviewed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scientific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improving the </w:t>
      </w:r>
      <w:r w:rsidRPr="00745DD3">
        <w:rPr>
          <w:rFonts w:ascii="Roboto Light" w:eastAsia="Roboto Light" w:hAnsi="Roboto Light" w:cs="Roboto Light"/>
          <w:b/>
          <w:bCs/>
          <w:color w:val="404040" w:themeColor="text1" w:themeTint="BF"/>
          <w:sz w:val="20"/>
          <w:szCs w:val="20"/>
        </w:rPr>
        <w:t xml:space="preserve">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uncertainty evaluations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models by conducting thorough </w:t>
      </w:r>
      <w:r w:rsidRPr="00745DD3">
        <w:rPr>
          <w:rFonts w:ascii="Roboto Light" w:eastAsia="Roboto Light" w:hAnsi="Roboto Light" w:cs="Roboto Light"/>
          <w:b/>
          <w:bCs/>
          <w:color w:val="404040" w:themeColor="text1" w:themeTint="BF"/>
          <w:sz w:val="20"/>
          <w:szCs w:val="20"/>
        </w:rPr>
        <w:t xml:space="preserve">exploratory 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effective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controls in all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end-to-end frameworks for model development, from initial </w:t>
      </w:r>
      <w:r w:rsidRPr="00745DD3">
        <w:rPr>
          <w:rFonts w:ascii="Roboto Light" w:eastAsia="Roboto Light" w:hAnsi="Roboto Light" w:cs="Roboto Light"/>
          <w:b/>
          <w:bCs/>
          <w:color w:val="404040" w:themeColor="text1" w:themeTint="BF"/>
          <w:sz w:val="20"/>
          <w:szCs w:val="20"/>
        </w:rPr>
        <w:t xml:space="preserve">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R&amp;D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production-level </w:t>
      </w:r>
      <w:r w:rsidRPr="00745DD3">
        <w:rPr>
          <w:rFonts w:ascii="Roboto Light" w:eastAsia="Roboto Light" w:hAnsi="Roboto Light" w:cs="Roboto Light"/>
          <w:b/>
          <w:bCs/>
          <w:color w:val="404040" w:themeColor="text1" w:themeTint="BF"/>
          <w:sz w:val="20"/>
          <w:szCs w:val="20"/>
        </w:rPr>
        <w:t xml:space="preserve">machine learning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operational efficiency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methodologies and model results to facilitate knowledge sharing and support external communications on research outcomes, leading to participation in industry conferences.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solutions in a scalable environment,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development while ensuring best practices in coding and testing methodologies are applied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collaborative culture by leading code reviews and mentoring junior developers on </w:t>
      </w:r>
      <w:r w:rsidRPr="00745DD3">
        <w:rPr>
          <w:rFonts w:ascii="Roboto Light" w:eastAsia="Roboto Light" w:hAnsi="Roboto Light" w:cs="Roboto Light"/>
          <w:b/>
          <w:bCs/>
          <w:color w:val="404040" w:themeColor="text1" w:themeTint="BF"/>
          <w:sz w:val="20"/>
          <w:szCs w:val="20"/>
        </w:rPr>
        <w:t xml:space="preserve">AI/ML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productivity and enhancing project outcomes with a strong focus on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data-driven applications allowing for dynamic user interaction while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for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collaborations with various teams to redefine product strategy leveraging user feedback and performance data, ensuring alignment with business goals and objectives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operational processes by introducing automation techniques into workflows, reducing manual effort and allowing teams to focus more on business-impacting projects instead of routine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