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Data Scientist with 11 years of experience in software development, specializing in web and mobile applications. Proven expertise in machine learning, fraud detection, and data analysis drives the mission of making the digital world safer.</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 Scala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 and MLOps:</w:t>
      </w:r>
      <w:r w:rsidRPr="00745DD3">
        <w:rPr>
          <w:rFonts w:ascii="Roboto Light" w:eastAsia="Roboto Light" w:hAnsi="Roboto Light" w:cs="Roboto Light"/>
          <w:color w:val="404040" w:themeColor="text1" w:themeTint="BF"/>
          <w:sz w:val="20"/>
          <w:szCs w:val="20"/>
        </w:rPr>
        <w:t xml:space="preserve"> AWS, Google Cloud Platform, Azure, Kubeflow,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Frameworks:</w:t>
      </w:r>
      <w:r w:rsidRPr="00745DD3">
        <w:rPr>
          <w:rFonts w:ascii="Roboto Light" w:eastAsia="Roboto Light" w:hAnsi="Roboto Light" w:cs="Roboto Light"/>
          <w:color w:val="404040" w:themeColor="text1" w:themeTint="BF"/>
          <w:sz w:val="20"/>
          <w:szCs w:val="20"/>
        </w:rPr>
        <w:t xml:space="preserve"> Apache Spark, Dask, Pandas, NumPy, Apache Kafka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Libraries:</w:t>
      </w:r>
      <w:r w:rsidRPr="00745DD3">
        <w:rPr>
          <w:rFonts w:ascii="Roboto Light" w:eastAsia="Roboto Light" w:hAnsi="Roboto Light" w:cs="Roboto Light"/>
          <w:color w:val="404040" w:themeColor="text1" w:themeTint="BF"/>
          <w:sz w:val="20"/>
          <w:szCs w:val="20"/>
        </w:rPr>
        <w:t xml:space="preserve"> TensorFlow, PyTorch, scikit-learn, XGBoost, Keras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 Tools:</w:t>
      </w:r>
      <w:r w:rsidRPr="00745DD3">
        <w:rPr>
          <w:rFonts w:ascii="Roboto Light" w:eastAsia="Roboto Light" w:hAnsi="Roboto Light" w:cs="Roboto Light"/>
          <w:color w:val="404040" w:themeColor="text1" w:themeTint="BF"/>
          <w:sz w:val="20"/>
          <w:szCs w:val="20"/>
        </w:rPr>
        <w:t xml:space="preserve"> Tableau, Power BI, Matplotlib, Seaborn, Plotly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advanced </w:t>
      </w:r>
      <w:r w:rsidRPr="00745DD3">
        <w:rPr>
          <w:rFonts w:ascii="Roboto Light" w:eastAsia="Roboto Light" w:hAnsi="Roboto Light" w:cs="Roboto Light"/>
          <w:b/>
          <w:bCs/>
          <w:color w:val="404040" w:themeColor="text1" w:themeTint="BF"/>
          <w:sz w:val="20"/>
          <w:szCs w:val="20"/>
        </w:rPr>
        <w:t xml:space="preserve">fraud detection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statistical techniques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mitigate fraudulent activities effectively across the platform, enhancing the security posture of client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comprising </w:t>
      </w:r>
      <w:r w:rsidRPr="00745DD3">
        <w:rPr>
          <w:rFonts w:ascii="Roboto Light" w:eastAsia="Roboto Light" w:hAnsi="Roboto Light" w:cs="Roboto Light"/>
          <w:b/>
          <w:bCs/>
          <w:color w:val="404040" w:themeColor="text1" w:themeTint="BF"/>
          <w:sz w:val="20"/>
          <w:szCs w:val="20"/>
        </w:rPr>
        <w:t xml:space="preserve">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product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operations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robust </w:t>
      </w:r>
      <w:r w:rsidRPr="00745DD3">
        <w:rPr>
          <w:rFonts w:ascii="Roboto Light" w:eastAsia="Roboto Light" w:hAnsi="Roboto Light" w:cs="Roboto Light"/>
          <w:b/>
          <w:bCs/>
          <w:color w:val="404040" w:themeColor="text1" w:themeTint="BF"/>
          <w:sz w:val="20"/>
          <w:szCs w:val="20"/>
        </w:rPr>
        <w:t xml:space="preserve">fraud detection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compliance with best practices and improving response rates to fraud signaling.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expansive datasets for identities of patterns and anomalies associated with fraudulent behavior, generating </w:t>
      </w:r>
      <w:r w:rsidRPr="00745DD3">
        <w:rPr>
          <w:rFonts w:ascii="Roboto Light" w:eastAsia="Roboto Light" w:hAnsi="Roboto Light" w:cs="Roboto Light"/>
          <w:b/>
          <w:bCs/>
          <w:color w:val="404040" w:themeColor="text1" w:themeTint="BF"/>
          <w:sz w:val="20"/>
          <w:szCs w:val="20"/>
        </w:rPr>
        <w:t xml:space="preserve">data-driven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shaped proactive strategies for mitigating risk factors.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optimized existing </w:t>
      </w:r>
      <w:r w:rsidRPr="00745DD3">
        <w:rPr>
          <w:rFonts w:ascii="Roboto Light" w:eastAsia="Roboto Light" w:hAnsi="Roboto Light" w:cs="Roboto Light"/>
          <w:b/>
          <w:bCs/>
          <w:color w:val="404040" w:themeColor="text1" w:themeTint="BF"/>
          <w:sz w:val="20"/>
          <w:szCs w:val="20"/>
        </w:rPr>
        <w:t xml:space="preserve">fraud detection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continually updating techniques and algorithms to adapt to changing fraud trends, maintaining a cutting-edge approach in a dynamic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cloud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or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deploying scalable models and facilitating an efficient </w:t>
      </w:r>
      <w:r w:rsidRPr="00745DD3">
        <w:rPr>
          <w:rFonts w:ascii="Roboto Light" w:eastAsia="Roboto Light" w:hAnsi="Roboto Light" w:cs="Roboto Light"/>
          <w:b/>
          <w:bCs/>
          <w:color w:val="404040" w:themeColor="text1" w:themeTint="BF"/>
          <w:sz w:val="20"/>
          <w:szCs w:val="20"/>
        </w:rPr>
        <w:t xml:space="preserve">MLOps pipeline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supports rapid iteration and deployment of algorithms.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Kept abreast of the latest advancements in </w:t>
      </w:r>
      <w:r w:rsidRPr="00745DD3">
        <w:rPr>
          <w:rFonts w:ascii="Roboto Light" w:eastAsia="Roboto Light" w:hAnsi="Roboto Light" w:cs="Roboto Light"/>
          <w:b/>
          <w:bCs/>
          <w:color w:val="404040" w:themeColor="text1" w:themeTint="BF"/>
          <w:sz w:val="20"/>
          <w:szCs w:val="20"/>
        </w:rPr>
        <w:t xml:space="preserve">fraud detection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data science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innovative practices into the operational workflow for continual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Articulated complex </w:t>
      </w:r>
      <w:r w:rsidRPr="00745DD3">
        <w:rPr>
          <w:rFonts w:ascii="Roboto Light" w:eastAsia="Roboto Light" w:hAnsi="Roboto Light" w:cs="Roboto Light"/>
          <w:b/>
          <w:bCs/>
          <w:color w:val="404040" w:themeColor="text1" w:themeTint="BF"/>
          <w:sz w:val="20"/>
          <w:szCs w:val="20"/>
        </w:rPr>
        <w:t xml:space="preserve">data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model performance outcomes to stakeholders across the organization, ensuring both technical and non-technical readership understood data implications and recommended 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compliance with </w:t>
      </w:r>
      <w:r w:rsidRPr="00745DD3">
        <w:rPr>
          <w:rFonts w:ascii="Roboto Light" w:eastAsia="Roboto Light" w:hAnsi="Roboto Light" w:cs="Roboto Light"/>
          <w:b/>
          <w:bCs/>
          <w:color w:val="404040" w:themeColor="text1" w:themeTint="BF"/>
          <w:sz w:val="20"/>
          <w:szCs w:val="20"/>
        </w:rPr>
        <w:t xml:space="preserve">data privacy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security regulations in all fraud detection methodologies, maintaining integrity in data handling and protecting client information from risks.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management and processing of large datasets, implementing efficient data cleaning, quality assurance, and transformational data pipelines during model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adaptive problem-solving approaches to refine models based on customer behavioral insights, thereby enhancing the organizational capability to prevent potential fraudulent transactions.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feature engineering strategies from raw data inputs, creating robust datasets that improved the accuracy of </w:t>
      </w:r>
      <w:r w:rsidRPr="00745DD3">
        <w:rPr>
          <w:rFonts w:ascii="Roboto Light" w:eastAsia="Roboto Light" w:hAnsi="Roboto Light" w:cs="Roboto Light"/>
          <w:b/>
          <w:bCs/>
          <w:color w:val="404040" w:themeColor="text1" w:themeTint="BF"/>
          <w:sz w:val="20"/>
          <w:szCs w:val="20"/>
        </w:rPr>
        <w:t xml:space="preserve">pattern recognition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fraud detection algorithms over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maintained secure, automated data systems that contribute to efficient queries and processing pipelines for faster fraud detection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continuous improvement by establishing protocols for iterative enhancements in machine learning frameworks and analytical methods relevant to fraud detection robust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data team members, providing guidance in technical areas such as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best practices for data-driven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on emerging trends in </w:t>
      </w:r>
      <w:r w:rsidRPr="00745DD3">
        <w:rPr>
          <w:rFonts w:ascii="Roboto Light" w:eastAsia="Roboto Light" w:hAnsi="Roboto Light" w:cs="Roboto Light"/>
          <w:b/>
          <w:bCs/>
          <w:color w:val="404040" w:themeColor="text1" w:themeTint="BF"/>
          <w:sz w:val="20"/>
          <w:szCs w:val="20"/>
        </w:rPr>
        <w:t xml:space="preserve">fraud detection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promoting knowledge sharing that enhances team competency and awareness of the industry's shifting landscapes.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web-based applications leveraging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robust functionality, performance, and security, ensuring alignment with industry standards and enhancing user experience overall.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extensive database management, optimizing data retrieval processes, and supporting data-driven architecture for both web and mobile solutions in compliance with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data-driven front-end solutions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the development of highly interactive and responsive user interfaces that drive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streamline functional requirements and architect solutions, enhancing software performance through agile methodologies while promoting continuous integration and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software lifecycle processes including design reviews, code inspections, and change management, ensuring code quality and adherence to specifications in a fast-paced development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unit test frameworks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code reliability, thereby reducing system bugs and improving user feedback cycles through consistent product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with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communication channels between front-end and back-end systems while integrating third-party services to extend application functionalities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all aspects of the software development lifecycle, from requirement gathering to deployment and maintenance, adapting quickly to evolving team needs in an agile context.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Agile workflows through effective sprint planning and retrospective meetings, fostering team dynamics that improve project delivery timelines and enhance overall project visibility.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discussions to define system design and technology adoption across platforms, improving systems architecture to support scalability in a growing user base.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technical discussions on best practices for cloud migration initiatives, enabling teams to leverage </w:t>
      </w:r>
      <w:r w:rsidRPr="00745DD3">
        <w:rPr>
          <w:rFonts w:ascii="Roboto Light" w:eastAsia="Roboto Light" w:hAnsi="Roboto Light" w:cs="Roboto Light"/>
          <w:b/>
          <w:bCs/>
          <w:color w:val="404040" w:themeColor="text1" w:themeTint="BF"/>
          <w:sz w:val="20"/>
          <w:szCs w:val="20"/>
        </w:rPr>
        <w:t xml:space="preserve">cloud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while ensuring business continuity during transition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modern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including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a streamlined development process that reduces deployment time and enhances code quality.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