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in software development, specializing in web and mobile applications, data analytics, and statistical analysis. Proficient in SQL, Python, and data governance practices. Strong background in healthcare data analytics and compliance. Excels in collaboration and communication, translating complex data insights into actionable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C++,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and Visualization:</w:t>
      </w:r>
      <w:r w:rsidRPr="00745DD3">
        <w:rPr>
          <w:rFonts w:ascii="Roboto Light" w:eastAsia="Roboto Light" w:hAnsi="Roboto Light" w:cs="Roboto Light"/>
          <w:color w:val="404040" w:themeColor="text1" w:themeTint="BF"/>
          <w:sz w:val="20"/>
          <w:szCs w:val="20"/>
        </w:rPr>
        <w:t xml:space="preserve"> Pandas, NumPy, Scikit-learn, Matplotlib, Seaborn, Tableau,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OracleDB, SQLite, Microsoft SQL Server, Apache Cassandra,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and Statistical Models:</w:t>
      </w:r>
      <w:r w:rsidRPr="00745DD3">
        <w:rPr>
          <w:rFonts w:ascii="Roboto Light" w:eastAsia="Roboto Light" w:hAnsi="Roboto Light" w:cs="Roboto Light"/>
          <w:color w:val="404040" w:themeColor="text1" w:themeTint="BF"/>
          <w:sz w:val="20"/>
          <w:szCs w:val="20"/>
        </w:rPr>
        <w:t xml:space="preserve"> TensorFlow, Keras, PyTorch, Scikit-learn, Natural Language Processing (NLP), Regression Analysis, Clustering Algorithms,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and Security:</w:t>
      </w:r>
      <w:r w:rsidRPr="00745DD3">
        <w:rPr>
          <w:rFonts w:ascii="Roboto Light" w:eastAsia="Roboto Light" w:hAnsi="Roboto Light" w:cs="Roboto Light"/>
          <w:color w:val="404040" w:themeColor="text1" w:themeTint="BF"/>
          <w:sz w:val="20"/>
          <w:szCs w:val="20"/>
        </w:rPr>
        <w:t xml:space="preserve"> Data Privacy, Data Compliance, ETL Processes, Data Governance Frameworks, HIPAA Compliance, GDPR, Data Lineage Tools, Data Safe Rooms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master data dictionary to standardize definitions, improving data governance and enabling clearer communication with stakeholders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analyses on clinical and marketing datasets, revealing essential insights that guided strategic business decisions and refined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data requirements and ensured alignment with business objectives for comprehensive data analytics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data transfer protocols using </w:t>
      </w:r>
      <w:r w:rsidRPr="00745DD3">
        <w:rPr>
          <w:rFonts w:ascii="Roboto Light" w:eastAsia="Roboto Light" w:hAnsi="Roboto Light" w:cs="Roboto Light"/>
          <w:b/>
          <w:bCs/>
          <w:color w:val="404040" w:themeColor="text1" w:themeTint="BF"/>
          <w:sz w:val="20"/>
          <w:szCs w:val="20"/>
        </w:rPr>
        <w:t xml:space="preserve">data safe rooms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privacy and security of sensitive information throughout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workflows and analytical methodologies, ensuring transparency and reproducibility in all data handling processes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support regulatory and compliance initiatives, reviewing data handling practices to guarantee adherence to legislation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manipulation and analysis, resulting in more efficient processing and reliable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industry trends in </w:t>
      </w:r>
      <w:r w:rsidRPr="00745DD3">
        <w:rPr>
          <w:rFonts w:ascii="Roboto Light" w:eastAsia="Roboto Light" w:hAnsi="Roboto Light" w:cs="Roboto Light"/>
          <w:b/>
          <w:bCs/>
          <w:color w:val="404040" w:themeColor="text1" w:themeTint="BF"/>
          <w:sz w:val="20"/>
          <w:szCs w:val="20"/>
        </w:rPr>
        <w:t xml:space="preserve">healthcare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adjusting methodologies to stay ahead in a rapidly evolving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advanced technologies like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analysis, improving accuracy in clinical data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conducting regular audits and training for team members to ensure compliance with all legislative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for stakeholders, facilitating decision-making through data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optimized pipeline processes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seamless data flow and consistency across various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data strategy, aligning analytical goals with the broader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statistical modeling techniques to derive insights from complex datasets, supporting the organization in achieving targeted business outcomes through data-driven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methods, enhancing the efficiency of data retrieval processes across projects and reducing turnaround times significantly.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optimal performance and usability in applications aimed at healthcare professionals.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user-friendly web and mobile applications that adhered to best practices in data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processing and analysis, enabling effective use of data within web applications to support analysis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dynamic user experiences and seamless interaction with backend services through well-defined API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shared knowledge sessions, fostering a collaborative atmosphere focused on continuous improvement and skill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development methodologies including Agile and Scrum to facilitate project pace and adaptiveness to changing client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software development lifecycle, from requirements analysis to deployment, ensuring high quality and performance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objectives by identifying innovative solutions for scaling applications to handle increased data loads efficiently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improve code quality and reliability, resulting in enhanced system stability and decreased bug incidences.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architectures that supported the scalable and efficient retrieval of data, optimizing application performance that catered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using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consistency across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to share knowledge of emerging technologies and industry trends, nurturing a knowledgeable and competent team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