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Data Scientist with 11 years in software development, focused on web and mobile applications. Adept in data manipulation, statistical analysis, and data privacy compliance, skilled at translating complex data into actionable insights.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Python, SQL, R, Java,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Pandas, NumPy, TensorFlow, scikit-learn, Keras,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Tools &amp; Databases:</w:t>
      </w:r>
      <w:r w:rsidRPr="00745DD3">
        <w:rPr>
          <w:rFonts w:ascii="Roboto Light" w:eastAsia="Roboto Light" w:hAnsi="Roboto Light" w:cs="Roboto Light"/>
          <w:color w:val="404040" w:themeColor="text1" w:themeTint="BF"/>
          <w:sz w:val="20"/>
          <w:szCs w:val="20"/>
        </w:rPr>
        <w:t xml:space="preserve"> PostgreSQL, MySQL, MongoDB, Apache Spark, Tableau, Power BI,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Privacy &amp; Security:</w:t>
      </w:r>
      <w:r w:rsidRPr="00745DD3">
        <w:rPr>
          <w:rFonts w:ascii="Roboto Light" w:eastAsia="Roboto Light" w:hAnsi="Roboto Light" w:cs="Roboto Light"/>
          <w:color w:val="404040" w:themeColor="text1" w:themeTint="BF"/>
          <w:sz w:val="20"/>
          <w:szCs w:val="20"/>
        </w:rPr>
        <w:t xml:space="preserve"> Data Safe Rooms, HIPAA Compliance, GDPR Compliance, Encryption Technologies, Secure Data Transfer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Version Control:</w:t>
      </w:r>
      <w:r w:rsidRPr="00745DD3">
        <w:rPr>
          <w:rFonts w:ascii="Roboto Light" w:eastAsia="Roboto Light" w:hAnsi="Roboto Light" w:cs="Roboto Light"/>
          <w:color w:val="404040" w:themeColor="text1" w:themeTint="BF"/>
          <w:sz w:val="20"/>
          <w:szCs w:val="20"/>
        </w:rPr>
        <w:t xml:space="preserve"> AWS, Azure, Docker, Git, Jupyter Notebook,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a comprehensive </w:t>
      </w:r>
      <w:r w:rsidRPr="00745DD3">
        <w:rPr>
          <w:rFonts w:ascii="Roboto Light" w:eastAsia="Roboto Light" w:hAnsi="Roboto Light" w:cs="Roboto Light"/>
          <w:b/>
          <w:bCs/>
          <w:color w:val="404040" w:themeColor="text1" w:themeTint="BF"/>
          <w:sz w:val="20"/>
          <w:szCs w:val="20"/>
        </w:rPr>
        <w:t xml:space="preserve">master data dictionary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standardize data definitions across the organization, significantly enhancing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alignment with business objectives and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exploratory and statistical analyses on clinical and marketing datasets, uncovering critical insights that informed strategic decision-making and optimized business outcomes across various 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clearly defining data requirements while ensuring alignment with overarching business objectives, and enhancing communication and transparency in project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and secure </w:t>
      </w:r>
      <w:r w:rsidRPr="00745DD3">
        <w:rPr>
          <w:rFonts w:ascii="Roboto Light" w:eastAsia="Roboto Light" w:hAnsi="Roboto Light" w:cs="Roboto Light"/>
          <w:b/>
          <w:bCs/>
          <w:color w:val="404040" w:themeColor="text1" w:themeTint="BF"/>
          <w:sz w:val="20"/>
          <w:szCs w:val="20"/>
        </w:rPr>
        <w:t xml:space="preserve">data transfer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data safe rooms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privacy-preserving technologies to protect sensitive information and ensure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intricate data workflows, analytical methodologies, and detailed data lineage to provide transparency and reproducibility in processes, thereby supporting stakeholder understanding and fostering trust in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regulatory compliance by ensuring that data handling practices adhered strictly to industry standards, enhancing the organization's reputation as a leader in data integrity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automation, developing scripts that streamline data processing and enhance analytical capabilities for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advanced machine learning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adapting methods to align with evolving organizational needs and data specifications.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 privacy regulations such as </w:t>
      </w:r>
      <w:r w:rsidRPr="00745DD3">
        <w:rPr>
          <w:rFonts w:ascii="Roboto Light" w:eastAsia="Roboto Light" w:hAnsi="Roboto Light" w:cs="Roboto Light"/>
          <w:b/>
          <w:bCs/>
          <w:color w:val="404040" w:themeColor="text1" w:themeTint="BF"/>
          <w:sz w:val="20"/>
          <w:szCs w:val="20"/>
        </w:rPr>
        <w:t xml:space="preserve">HIPAA and 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and conducting training that equipped teams with essential knowledge to handle data responsibly and within legal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focused on improving analytical capabilities among non-technical teams, emphasizing the importance of aligning data analysis with business goals to maximize value derived from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visualization, creating dashboards that effectively communicated analytical results to stakeholders, thereby improving data-driven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collaboration among data teams, ensuring streamlined workflows and maintaining the integrity of data projects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 engineering teams to optimize data pipelines, ensuring that data input methods are consistent and reliable for analytical purposes, enhancing overall data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data strategy meetings, providing insights and recommendations based on analytical findings which influenced key business strategies and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industry-specific trends, ensuring that the data methodologies employed remain current and effective against the backdrop of emerging technologies and competitor advancements.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and implementing responsive design that greatly improved user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with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persistence, thereby improving application performance and providing reliable data storage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cross-functional agile team, partaking in daily stand-ups and retrospective meetings to continuously improve team dynamics and product delivery timelines, fostering an environment of adaptability.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APIs to enhance productivity, automating repetitive tasks which freed up significant engineering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ensuring that code quality standards were maintained, supporting a culture of continuous improvement and excellence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application performance through optimization of database queries and effective caching strategies, significantly reducing response times and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seamless collaboration with development teams and ensuring code integrity throughout the development lifecycle, which minimized release-related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detailing application functionalities and technical specifications, thus ensuring that all team members and stakeholders had clarity regarding project aims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with robust error handling and logging capabilities, establishing a solid foundation for future application integrations and third-party service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loops, integrating user insights into the development process to ensure product features aligned with customer needs and enhanced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processes to ensure application robustness and reliability while adhering to best practices for </w:t>
      </w:r>
      <w:r w:rsidRPr="00745DD3">
        <w:rPr>
          <w:rFonts w:ascii="Roboto Light" w:eastAsia="Roboto Light" w:hAnsi="Roboto Light" w:cs="Roboto Light"/>
          <w:b/>
          <w:bCs/>
          <w:color w:val="404040" w:themeColor="text1" w:themeTint="BF"/>
          <w:sz w:val="20"/>
          <w:szCs w:val="20"/>
        </w:rPr>
        <w:t xml:space="preserve">software development lifecycles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align application structure with business objectives, ensuring scalability and flexibility to adapt to future demands as the company grew.</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