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focusing on web and mobile applications. Proficient in utilizing diverse data types and tools to drive actionable insights and sector-wide trends, with a strong background in statistical methods and data visualization.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SciPy, PySpark, Dask, Jupyter Notebooks,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Matplotlib, Seaborn, Tableau, Power BI, Dash, Plotly,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NoSQL Databases,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Tools:</w:t>
      </w:r>
      <w:r w:rsidRPr="00745DD3">
        <w:rPr>
          <w:rFonts w:ascii="Roboto Light" w:eastAsia="Roboto Light" w:hAnsi="Roboto Light" w:cs="Roboto Light"/>
          <w:color w:val="404040" w:themeColor="text1" w:themeTint="BF"/>
          <w:sz w:val="20"/>
          <w:szCs w:val="20"/>
        </w:rPr>
        <w:t xml:space="preserve"> Databricks, AWS, Azure, Google Cloud Platform, Docker, Kubernetes,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quality validation and support evolving analytical needs across diverse datasets related to the nonprofit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quarterly reports analyzing sector-wide trends in monetary giving using transaction records,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clear visualization and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usability of key datasets by creating detailed database dictionaries and user documentation, facilitating wider understanding and collaboration among diverse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of recurring processes within data workflows, enhancing operational efficiency and allowing team members to focus on higher-level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analyses with impactful narratives, translating complex technical findings into clear communication for stakeholders with varying technical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methods including hypothesis testing, regression analysis, and sampling techniques to conduct exploratory analysis, supporting better decision making driven by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data types such as donation records, government and census data, and nonprofit tax filings, integrating multiple sources for comprehensive market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into giving behaviors and philanthropic patterns among target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improvements on data quality validation processes, ensuring that datasets remained robust and reliable for ongoing analysis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analysts on data visualization techniques and best practices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align data analysis methodologies with best practices in securing sensitive data, ensuring compliance with regulatory standards in data privacy across 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Creation of impactful data visualizations that effectively communicate crucial findings and trends, synthesizing complex datasets into intuitive graphical representations for stakeholder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increasing processing speeds and enabling the team to handle larger datasets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engineers to improve analytical pipelines and data infrastructure, ensuring seamless integration, scalability, and reliability of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strategy meetings to develop innovative data solutions, driving discussions around emerging trends and technologies in the nonprofit and philanthropic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interactive web applications that met customer needs while incorporating analytical capabilities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testing frameworks ensuring high-quality standards in software releases, significantly improving build and deployment timelines for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facilitating sprint planning and daily stand-ups to drive project success and streamline issues resolution and backlog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management, ensuring robust data retrieval processes that support software functionalities and improve overall application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 services, enhancing system integration capabilities and allowing seamless data interchange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coding standards and history tracking that foster collaborative development efforts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using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foster a culture of continuous improvement within the engineering team, leading to better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requirement analysis and design discussions, using industry best practices to align project outcomes with strategic objectives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optimization tasks,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tune-ups and defensive programming techniques to enhance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and process software requirements, translating feedback into actionable items that align with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software development practices like CI/CD,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building, and deployment processes, significantly streamlining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design patterns, contributing to a collaborative environment that encourages teamwork and innovation towards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