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Scientist with 9 years of experience in software development, specializing in building and maintaining data models and pipelines supporting healthcare analytics. Proven expertise in SQL, dbt, data visualization, and transforming large healthcare datasets. Strong collaboration skills with a results-driven mindset and a passion for improving cancer care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Looker, Tableau, Power BI, D3.js,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dbt, Apache Airflow, Hadoop, Spark,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Oracle,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Tools:</w:t>
      </w:r>
      <w:r w:rsidRPr="00745DD3">
        <w:rPr>
          <w:rFonts w:ascii="Roboto Light" w:eastAsia="Roboto Light" w:hAnsi="Roboto Light" w:cs="Roboto Light"/>
          <w:color w:val="404040" w:themeColor="text1" w:themeTint="BF"/>
          <w:sz w:val="20"/>
          <w:szCs w:val="20"/>
        </w:rPr>
        <w:t xml:space="preserve"> TensorFlow, Scikit-Learn, NumPy, Pandas, Keras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sustainable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pipelines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accuracy and efficiency of healthcare analytics processes across various departments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operations teams to transform incoming healthcare data such as claims and eligibility into actionable insights that drive improvements in patient care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transformation workflows, improving data integrity and enabling governance by automating version control and ensuring the accuracy of quality checks on healthcare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innovations in data processing by implementing advanced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critical analytics dashboards for internal users to support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by identifying data quality issues and proposing enhancements for standard data models, ensuring that analytics remain relevant and high-quality throughout their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engineers and analysts in agile project teams, effectively sharing knowledge and best practices regarding the use of various </w:t>
      </w: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enrich healthcare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external health data coverage entities, facilitating timely data sharing and establishing Thyme Care's reputation as a leader in </w:t>
      </w:r>
      <w:r w:rsidRPr="00745DD3">
        <w:rPr>
          <w:rFonts w:ascii="Roboto Light" w:eastAsia="Roboto Light" w:hAnsi="Roboto Light" w:cs="Roboto Light"/>
          <w:b/>
          <w:bCs/>
          <w:color w:val="404040" w:themeColor="text1" w:themeTint="BF"/>
          <w:sz w:val="20"/>
          <w:szCs w:val="20"/>
        </w:rPr>
        <w:t xml:space="preserve">data and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cancer navigation.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robust </w:t>
      </w:r>
      <w:r w:rsidRPr="00745DD3">
        <w:rPr>
          <w:rFonts w:ascii="Roboto Light" w:eastAsia="Roboto Light" w:hAnsi="Roboto Light" w:cs="Roboto Light"/>
          <w:b/>
          <w:bCs/>
          <w:color w:val="404040" w:themeColor="text1" w:themeTint="BF"/>
          <w:sz w:val="20"/>
          <w:szCs w:val="20"/>
        </w:rPr>
        <w:t xml:space="preserve">data cleaning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Python scripts to maintain the integrity and quality of incoming data streams from various healthcare systems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accuracy of care team actions by developing novel attributes and flags from existing datasets, leveraging insights derived from extensive analysis to optimize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guide internal customers in effectively using data tools and resources, facilitating skill development and independence in analytics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iterate on data model improvements, ensuring that internal data consumers receive the most relevant insights in the most consumable formats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training programs for team members on utilizing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BI tools for enhanced data analysis capabilities, fostering a stronger data-driven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trends in large healthcare datasets, actively engaging in research activities to support the development of tools that facilitate better healthcare outcomes for patients with cancer.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to align data strategy with organizational objectives, ensuring a shared understanding of data-driven initiatives and strategies across departments, enhancing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and project management tools to streamline workflows and enhance team collaboration in data-related projects, emphasizing efficiency and organization across the team's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developing </w:t>
      </w:r>
      <w:r w:rsidRPr="00745DD3">
        <w:rPr>
          <w:rFonts w:ascii="Roboto Light" w:eastAsia="Roboto Light" w:hAnsi="Roboto Light" w:cs="Roboto Light"/>
          <w:b/>
          <w:bCs/>
          <w:color w:val="404040" w:themeColor="text1" w:themeTint="BF"/>
          <w:sz w:val="20"/>
          <w:szCs w:val="20"/>
        </w:rPr>
        <w:t xml:space="preserve">data transformations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analytical processes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methods to optimize data ingestion from healthcare providers and improving overall data model accuracy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key data workflows, significantly reducing the time spent on repetitive data processes and enhancing productivity within the analytics team through effective scripting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database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suitable for complex healthcare datasets, ensuring all data attributes align with operational and analytical needs of stakeholders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share insights into the use of healthcare analytics tools and data modeling techniques with colleagues, enhancing team capabilities and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with stakeholders to translate business requirements into technical specifications, ensuring clarity in understanding and implementation of analytics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pipelines by identifying and rectifying inefficiencies, contributing to faster and more reliable data access for internal users relying on robust analytics for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scaling efforts by collaborating with data engineers to improve data architecture, promoting new features in analytics tools to meet growing organizational needs in cancer care.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on </w:t>
      </w:r>
      <w:r w:rsidRPr="00745DD3">
        <w:rPr>
          <w:rFonts w:ascii="Roboto Light" w:eastAsia="Roboto Light" w:hAnsi="Roboto Light" w:cs="Roboto Light"/>
          <w:b/>
          <w:bCs/>
          <w:color w:val="404040" w:themeColor="text1" w:themeTint="BF"/>
          <w:sz w:val="20"/>
          <w:szCs w:val="20"/>
        </w:rPr>
        <w:t xml:space="preserve">data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models to streamline onboarding for new team members, establishing a baseline for standard operating procedures in the analytics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of data governance policies to ensure compliance with healthcare regulations and standards, reinforcing Thyme Care’s dedication to data quality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 visualizations for internal stakeholder requests using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reporting that meets varied business needs and enhances transparency in data usage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A/B testing frameworks to assess the effectiveness of different data-driven initiatives, ensuring data decisions are backed by actionable insights and empirical evidence of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interdepartmental collaboration by presenting analytics findings and recommendations in clear language, bridging technical knowledge gaps for non-technical stakeholders and enhancing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integrity audits, utilizing industry best practices to enforce compliance and accuracy of medical datasets, thereby ensuring reliable healthcare analytics as a core organization offering.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