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Data Scientist with over 11 years of experience in software development, specializing in web and mobile applications for healthcare. Proven expertise in data analysis, AI, and machine learning frameworks, with a commitment to enhancing healthcare access and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Shiny, Streamlit,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scikit-learn,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MongoDB, Apache Hadoop, Apache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A/B Testing, Hypothesis Testing, Regression Analysis, Time Series Analysis, Bayesian Methods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Knowledge:</w:t>
      </w:r>
      <w:r w:rsidRPr="00745DD3">
        <w:rPr>
          <w:rFonts w:ascii="Roboto Light" w:eastAsia="Roboto Light" w:hAnsi="Roboto Light" w:cs="Roboto Light"/>
          <w:color w:val="404040" w:themeColor="text1" w:themeTint="BF"/>
          <w:sz w:val="20"/>
          <w:szCs w:val="20"/>
        </w:rPr>
        <w:t xml:space="preserve"> ICD-10, CPT codes, HL7, FHIR, HIPAA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sophisticated data analytics applications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leverage data insights for improved patient care and program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Shiny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interactive data visualizations, enhancing stakeholder engagement by providing accessible information on healthcare metrics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data governance processes,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upholding data privacy standards throughout all data science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predictive models that enhance healthcare outcomes, focusing on supervised and unsupervised learning techniques for program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utilized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assess the impact of healthcare programs, optimizing resource allocation based on data-driven insights and patient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healthcare industry standards such as </w:t>
      </w:r>
      <w:r w:rsidRPr="00745DD3">
        <w:rPr>
          <w:rFonts w:ascii="Roboto Light" w:eastAsia="Roboto Light" w:hAnsi="Roboto Light" w:cs="Roboto Light"/>
          <w:b/>
          <w:bCs/>
          <w:color w:val="404040" w:themeColor="text1" w:themeTint="BF"/>
          <w:sz w:val="20"/>
          <w:szCs w:val="20"/>
        </w:rPr>
        <w:t xml:space="preserve">ICD-10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CPT codes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analytics approaches, ensuring relevance and applicability in health data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generative AI projects,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data frameworks to derive insights into healthcare trends and improve service delivery efficacy in community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w:t>
      </w:r>
      <w:r w:rsidRPr="00745DD3">
        <w:rPr>
          <w:rFonts w:ascii="Roboto Light" w:eastAsia="Roboto Light" w:hAnsi="Roboto Light" w:cs="Roboto Light"/>
          <w:b/>
          <w:bCs/>
          <w:color w:val="404040" w:themeColor="text1" w:themeTint="BF"/>
          <w:sz w:val="20"/>
          <w:szCs w:val="20"/>
        </w:rPr>
        <w:t xml:space="preserve">electronic health records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patterns that inform policy and strategic decisions in program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data literacy across the organization by designing and delivering training sessions on data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evidence-based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evaluate health program efficacy, employing state-of-the-art statistical techniques reflective of industry benchmarks in </w:t>
      </w:r>
      <w:r w:rsidRPr="00745DD3">
        <w:rPr>
          <w:rFonts w:ascii="Roboto Light" w:eastAsia="Roboto Light" w:hAnsi="Roboto Light" w:cs="Roboto Light"/>
          <w:b/>
          <w:bCs/>
          <w:color w:val="404040" w:themeColor="text1" w:themeTint="BF"/>
          <w:sz w:val="20"/>
          <w:szCs w:val="20"/>
        </w:rPr>
        <w:t xml:space="preserve">healthcare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w:t>
      </w:r>
      <w:r w:rsidRPr="00745DD3">
        <w:rPr>
          <w:rFonts w:ascii="Roboto Light" w:eastAsia="Roboto Light" w:hAnsi="Roboto Light" w:cs="Roboto Light"/>
          <w:b/>
          <w:bCs/>
          <w:color w:val="404040" w:themeColor="text1" w:themeTint="BF"/>
          <w:sz w:val="20"/>
          <w:szCs w:val="20"/>
        </w:rPr>
        <w:t xml:space="preserve">causal inference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policy evaluation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real-world healthcare challenges to aid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algorithms for healthcare data processing, significantly improving operational efficiency and accuracy in predictive analytics outputs for various healthcare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with IT and data management teams to harness data infrastructure, leveraging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trends in healthcare analytics, ensuring all statistical practices meet or exceed current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and project management teams to define analytics roadmaps, aligning technical solutions with business objectives and community health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scalability and performance while addressing user needs and system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software development projects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improving release cycles and team productivity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 cycle, applying agile methodologies and best practices for project management and team dynamics to ensure timely delivery of 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fostering an environment of learning and adaptability, while improving overall team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interface with front-end applications, creating efficient communication paths between clients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for enterprise applications used by over 5000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models and techniques in software applications, supporting decision-making processes in business analytics and user interface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gather and clarify requirements, translating business needs into technical specifications that align with user experience goals and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design principles and enhancing cross-platform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applications,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quality assurance standards and deliver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projects to ensure knowledge sharing and project transparency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third-party APIs and services to enhance product functionalities, ensuring seamless operation and user engagement across multiple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