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focused on web and mobile applications. Proven expertise in data analysis, machine learning, and statistical modeling. Adept at using modern programming languages and tools to derive actionable insights from complex datasets to guide investment management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Seaborn,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scikit-learn, Keras, PyTorch, Natural Language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Airflow, Jupyter Notebook,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BigQuery, Amazon Redshift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systems to ensure </w:t>
      </w:r>
      <w:r w:rsidRPr="00745DD3">
        <w:rPr>
          <w:rFonts w:ascii="Roboto Light" w:eastAsia="Roboto Light" w:hAnsi="Roboto Light" w:cs="Roboto Light"/>
          <w:b/>
          <w:bCs/>
          <w:color w:val="404040" w:themeColor="text1" w:themeTint="BF"/>
          <w:sz w:val="20"/>
          <w:szCs w:val="20"/>
        </w:rPr>
        <w:t xml:space="preserve">data correctness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 </w:t>
      </w:r>
      <w:r w:rsidRPr="00745DD3">
        <w:rPr>
          <w:rFonts w:ascii="Roboto Light" w:eastAsia="Roboto Light" w:hAnsi="Roboto Light" w:cs="Roboto Light"/>
          <w:b/>
          <w:bCs/>
          <w:color w:val="404040" w:themeColor="text1" w:themeTint="BF"/>
          <w:sz w:val="20"/>
          <w:szCs w:val="20"/>
        </w:rPr>
        <w:t xml:space="preserve">data 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debugging and insights generation in response to abnormal production behavior across dataset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executive leadership to perform </w:t>
      </w:r>
      <w:r w:rsidRPr="00745DD3">
        <w:rPr>
          <w:rFonts w:ascii="Roboto Light" w:eastAsia="Roboto Light" w:hAnsi="Roboto Light" w:cs="Roboto Light"/>
          <w:b/>
          <w:bCs/>
          <w:color w:val="404040" w:themeColor="text1" w:themeTint="BF"/>
          <w:sz w:val="20"/>
          <w:szCs w:val="20"/>
        </w:rPr>
        <w:t xml:space="preserve">extemporaneous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research and production trading systems, effectively communicating findings and recommending actionable improvements based on critical </w:t>
      </w:r>
      <w:r w:rsidRPr="00745DD3">
        <w:rPr>
          <w:rFonts w:ascii="Roboto Light" w:eastAsia="Roboto Light" w:hAnsi="Roboto Light" w:cs="Roboto Light"/>
          <w:b/>
          <w:bCs/>
          <w:color w:val="404040" w:themeColor="text1" w:themeTint="BF"/>
          <w:sz w:val="20"/>
          <w:szCs w:val="20"/>
        </w:rPr>
        <w:t xml:space="preserve">data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analysis pipelines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monitoring workflows of production trading systems, significantly enhancing the operational efficiency in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advanced </w:t>
      </w: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models to analyze trading datasets, successfully identifying patterns and root causes behind trading performance anomalies.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key requirements and translate ambiguous requests into clear specifications, producing insightful reports that highlighted complex data interpretations.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exploratory data analysis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trends in datasets, leading to improved decision-making for investment strategies 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rigorous communication by presenting findings from </w:t>
      </w:r>
      <w:r w:rsidRPr="00745DD3">
        <w:rPr>
          <w:rFonts w:ascii="Roboto Light" w:eastAsia="Roboto Light" w:hAnsi="Roboto Light" w:cs="Roboto Light"/>
          <w:b/>
          <w:bCs/>
          <w:color w:val="404040" w:themeColor="text1" w:themeTint="BF"/>
          <w:sz w:val="20"/>
          <w:szCs w:val="20"/>
        </w:rPr>
        <w:t xml:space="preserve">statistical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stakeholders, ensuring clarity and understanding of complex analytical outcomes related to financial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Jupyter Notebooks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machine learning models that streamlined the investment research process, improving the speed and accuracy of predicting market trends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data trends and investment performance metrics, enhancing stakeholder engagement through impactful presentations of key insights derived from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to automate and optimize the deployment of data analysis tools, ensuring uninterrupted analysis and monitoring of financial data in real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Linux/Unix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routine data cleansing tasks, which improved the reliability and accessibility of financial datasets for exploratory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dataset integrity and communicated issues promptly to technical teams, fostering a proactive approach to data governance and management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analytical techniques to infer useful directions from retrospective analyses, contributing to the organization's strategic investment framework and long-term success in asset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finance professionals to translate complex technical analyses into business value, showcasing the importance of sound statistical interpretations in driving investment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pursued knowledge of emerging trends in machine learning and data science, participating in workshops and online courses to enhance personal proficiency and contribute to team expertise.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applications 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workspace productivity, streamlining communication between teams and increasing project delivery timelines through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high-performance enterprise software, enhancing user engagement and experience while adhering to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employing best software development practices to ensure optimal functionality and user satisfaction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processes, facilitating daily stand-ups and sprint reviews to track project progress and adjust deliverables based on stakeholder feedback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APIs and enhance data flow between different modules of applications, optimizing data retrieval and storage processes for better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complex SQL queries to interact with databases and generate reports, using insights to guide project direction and ensure alignment with strategic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and software design, fostering an environment of continuous learning and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ensure best practices were maintained, emphasizing quality and maintainability of source code across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collaborative projects maintained a comprehensive history of changes and facilitating teamwork through effective code sharing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mechanisms in applications to gather insights and enhance future iterations, significantly improving overall user experience and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identifying bottlenecks and executing solutions to improve speed and efficiency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automated repetitive tasks, ultimately leading to substantial time savings and productivity gains for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