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Lead with over 11 years of experience in software development, specializing in web and mobile applications. Proven expertise in probabilistic modeling, cybersecurity principles, and risk quantification. Adept at leading teams to enhance model transparency and explainability while ensuring alignment with industry standards. Strong communicator with a collaborative mindset, committed to leveraging advanced analytical techniques to address complex cybersecurity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Scala,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Statistical Modeling, Bayesian Inference, Machine Learning, Predictive Analytics, Data Normalization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NumPy, Pandas, scikit-learn, PyMC3,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&amp; Risk Management:</w:t>
      </w:r>
      <w:r w:rsidRPr="00745DD3">
        <w:rPr>
          <w:rFonts w:ascii="Roboto Light" w:eastAsia="Roboto Light" w:hAnsi="Roboto Light" w:cs="Roboto Light"/>
          <w:color w:val="404040" w:themeColor="text1" w:themeTint="BF"/>
          <w:sz w:val="20"/>
          <w:szCs w:val="20"/>
        </w:rPr>
        <w:t xml:space="preserve"> MITRE ATT&amp;CK, NIST CSF, FAIR Framework, Threat Intelligence, Control Validation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Collaboration Tools:</w:t>
      </w:r>
      <w:r w:rsidRPr="00745DD3">
        <w:rPr>
          <w:rFonts w:ascii="Roboto Light" w:eastAsia="Roboto Light" w:hAnsi="Roboto Light" w:cs="Roboto Light"/>
          <w:color w:val="404040" w:themeColor="text1" w:themeTint="BF"/>
          <w:sz w:val="20"/>
          <w:szCs w:val="20"/>
        </w:rPr>
        <w:t xml:space="preserve"> Git, Jira, Docker, Kubernetes,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probabilistic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loss magnitude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attack path likelihood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precise financial risk quantification across various cyber threat scenarios that significantly improved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operationalize complex models into the </w:t>
      </w:r>
      <w:r w:rsidRPr="00745DD3">
        <w:rPr>
          <w:rFonts w:ascii="Roboto Light" w:eastAsia="Roboto Light" w:hAnsi="Roboto Light" w:cs="Roboto Light"/>
          <w:b/>
          <w:bCs/>
          <w:color w:val="404040" w:themeColor="text1" w:themeTint="BF"/>
          <w:sz w:val="20"/>
          <w:szCs w:val="20"/>
        </w:rPr>
        <w:t xml:space="preserve">RQ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effectiveness for end users in threat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growing team of data scientists, guiding them through </w:t>
      </w: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experimental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the principles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swift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and curated diverse </w:t>
      </w:r>
      <w:r w:rsidRPr="00745DD3">
        <w:rPr>
          <w:rFonts w:ascii="Roboto Light" w:eastAsia="Roboto Light" w:hAnsi="Roboto Light" w:cs="Roboto Light"/>
          <w:b/>
          <w:bCs/>
          <w:color w:val="404040" w:themeColor="text1" w:themeTint="BF"/>
          <w:sz w:val="20"/>
          <w:szCs w:val="20"/>
        </w:rPr>
        <w:t xml:space="preserve">risk data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CVE data (KEV, EPSS)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systems to ensure data integrity and relevance for accurate risk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applied advanced methods such as </w:t>
      </w:r>
      <w:r w:rsidRPr="00745DD3">
        <w:rPr>
          <w:rFonts w:ascii="Roboto Light" w:eastAsia="Roboto Light" w:hAnsi="Roboto Light" w:cs="Roboto Light"/>
          <w:b/>
          <w:bCs/>
          <w:color w:val="404040" w:themeColor="text1" w:themeTint="BF"/>
          <w:sz w:val="20"/>
          <w:szCs w:val="20"/>
        </w:rPr>
        <w:t xml:space="preserve">Bayesian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prediction accuracy across various risk scenarios, aligning with industry trends in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w:t>
      </w:r>
      <w:r w:rsidRPr="00745DD3">
        <w:rPr>
          <w:rFonts w:ascii="Roboto Light" w:eastAsia="Roboto Light" w:hAnsi="Roboto Light" w:cs="Roboto Light"/>
          <w:b/>
          <w:bCs/>
          <w:color w:val="404040" w:themeColor="text1" w:themeTint="BF"/>
          <w:sz w:val="20"/>
          <w:szCs w:val="20"/>
        </w:rPr>
        <w:t xml:space="preserve">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explainability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defensibility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models through comprehensive documentation and governance practices in accordance with customer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adoption of </w:t>
      </w:r>
      <w:r w:rsidRPr="00745DD3">
        <w:rPr>
          <w:rFonts w:ascii="Roboto Light" w:eastAsia="Roboto Light" w:hAnsi="Roboto Light" w:cs="Roboto Light"/>
          <w:b/>
          <w:bCs/>
          <w:color w:val="404040" w:themeColor="text1" w:themeTint="BF"/>
          <w:sz w:val="20"/>
          <w:szCs w:val="20"/>
        </w:rPr>
        <w:t xml:space="preserve">AI-enhanced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processes to streamline risk scenario development, thereby increasing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roadmap for model improvement and integration of new datasets that prioritized organizational objectives and addressed gaps in existing threat coverage models over the first three months.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launched at least one new or improved model into production within the first six months, which significantly enhanced the </w:t>
      </w:r>
      <w:r w:rsidRPr="00745DD3">
        <w:rPr>
          <w:rFonts w:ascii="Roboto Light" w:eastAsia="Roboto Light" w:hAnsi="Roboto Light" w:cs="Roboto Light"/>
          <w:b/>
          <w:bCs/>
          <w:color w:val="404040" w:themeColor="text1" w:themeTint="BF"/>
          <w:sz w:val="20"/>
          <w:szCs w:val="20"/>
        </w:rPr>
        <w:t xml:space="preserve">risk quantification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effectiveness of the </w:t>
      </w:r>
      <w:r w:rsidRPr="00745DD3">
        <w:rPr>
          <w:rFonts w:ascii="Roboto Light" w:eastAsia="Roboto Light" w:hAnsi="Roboto Light" w:cs="Roboto Light"/>
          <w:b/>
          <w:bCs/>
          <w:color w:val="404040" w:themeColor="text1" w:themeTint="BF"/>
          <w:sz w:val="20"/>
          <w:szCs w:val="20"/>
        </w:rPr>
        <w:t xml:space="preserve">RQ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repeatable pipelines for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facilitating continuous improvement and stability across the data science lifecycle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results and findings to leadership, highlighting the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improved models and datasets that led to better resource allocation for cybersecurity measures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among team members, encouraging them to explore new techniques in the realm of cybersecurity and risk management which actively engaged their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research to stay ahead of trends in </w:t>
      </w:r>
      <w:r w:rsidRPr="00745DD3">
        <w:rPr>
          <w:rFonts w:ascii="Roboto Light" w:eastAsia="Roboto Light" w:hAnsi="Roboto Light" w:cs="Roboto Light"/>
          <w:b/>
          <w:bCs/>
          <w:color w:val="404040" w:themeColor="text1" w:themeTint="BF"/>
          <w:sz w:val="20"/>
          <w:szCs w:val="20"/>
        </w:rPr>
        <w:t xml:space="preserve">cybersecurity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adversary behavior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inform model development and enhance organizational defensive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strategic planning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data science initiatives with broader company objectives, ensuring a unified approach to tackling cybersecurity threats at scale.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applications that met stringent performance and security requirements within competitive timelines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product features and user experiences, fostering an innovative environment that encouraged creative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software applications, resulting in a more intuitive understanding of user behaviors and preferences that informed key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validation processes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model performance met desired benchmarks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sprint reviews, enhancing team communication and project transparency while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deploying applications, enabling scalability and streamlined workflows that adapted to fluctuating business and customer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API interfaces that facilitated seamless interaction between front-end and back-end systems, ensuring data consistency and optimized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CI/CD pipelines that improved deployment frequency and lead times while maintaining high standards of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knowledge sharing, delivering presentations on best practices in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the overall cybersecurity posture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implementing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reduced technical debt and improved maintainability of critical applications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for trend identification, utilizing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empowered teams to derive actionable insights and drive strategic initiatives effectively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skills, fostering professional growth and enhancing overall team capabilities through collaborative learning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