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Data Protection &amp; Investigations Engineer with over 11 years of experience in software development, specializing in cybersecurity, data loss prevention, and security investigations. Proficient in developing robust data protection policies while leading complex forensic investigations and collaborating effectively with cross-functional teams. Demonstrates strong critical thinking and an unwavering commitment to continuous learning in the cybersecurity domain.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C#, Bash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Cybersecurity Tools:</w:t>
      </w:r>
      <w:r w:rsidRPr="00745DD3">
        <w:rPr>
          <w:rFonts w:ascii="Roboto Light" w:eastAsia="Roboto Light" w:hAnsi="Roboto Light" w:cs="Roboto Light"/>
          <w:color w:val="404040" w:themeColor="text1" w:themeTint="BF"/>
          <w:sz w:val="20"/>
          <w:szCs w:val="20"/>
        </w:rPr>
        <w:t xml:space="preserve"> DLP Solutions, EDR, SIEM, RSA Archer, FIM, Fortinet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&amp; Forensics:</w:t>
      </w:r>
      <w:r w:rsidRPr="00745DD3">
        <w:rPr>
          <w:rFonts w:ascii="Roboto Light" w:eastAsia="Roboto Light" w:hAnsi="Roboto Light" w:cs="Roboto Light"/>
          <w:color w:val="404040" w:themeColor="text1" w:themeTint="BF"/>
          <w:sz w:val="20"/>
          <w:szCs w:val="20"/>
        </w:rPr>
        <w:t xml:space="preserve"> Splunk, ELK Stack, Wireshark, FTK Imager, EnCase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Security:</w:t>
      </w:r>
      <w:r w:rsidRPr="00745DD3">
        <w:rPr>
          <w:rFonts w:ascii="Roboto Light" w:eastAsia="Roboto Light" w:hAnsi="Roboto Light" w:cs="Roboto Light"/>
          <w:color w:val="404040" w:themeColor="text1" w:themeTint="BF"/>
          <w:sz w:val="20"/>
          <w:szCs w:val="20"/>
        </w:rPr>
        <w:t xml:space="preserve"> AWS, GCP, Azure,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Compliance &amp; Regulations:</w:t>
      </w:r>
      <w:r w:rsidRPr="00745DD3">
        <w:rPr>
          <w:rFonts w:ascii="Roboto Light" w:eastAsia="Roboto Light" w:hAnsi="Roboto Light" w:cs="Roboto Light"/>
          <w:color w:val="404040" w:themeColor="text1" w:themeTint="BF"/>
          <w:sz w:val="20"/>
          <w:szCs w:val="20"/>
        </w:rPr>
        <w:t xml:space="preserve"> GDPR, HIPAA, CCPA, NIST, ISO 27001</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Reporting:</w:t>
      </w:r>
      <w:r w:rsidRPr="00745DD3">
        <w:rPr>
          <w:rFonts w:ascii="Roboto Light" w:eastAsia="Roboto Light" w:hAnsi="Roboto Light" w:cs="Roboto Light"/>
          <w:color w:val="404040" w:themeColor="text1" w:themeTint="BF"/>
          <w:sz w:val="20"/>
          <w:szCs w:val="20"/>
        </w:rPr>
        <w:t xml:space="preserve"> JIRA, Confluence, Trello, Microsoft Teams, Slack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security operations for </w:t>
      </w:r>
      <w:r w:rsidRPr="00745DD3">
        <w:rPr>
          <w:rFonts w:ascii="Roboto Light" w:eastAsia="Roboto Light" w:hAnsi="Roboto Light" w:cs="Roboto Light"/>
          <w:b/>
          <w:bCs/>
          <w:color w:val="404040" w:themeColor="text1" w:themeTint="BF"/>
          <w:sz w:val="20"/>
          <w:szCs w:val="20"/>
        </w:rPr>
        <w:t xml:space="preserve">Data Loss Prevention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(DLP) initiatives, establishing policies that strengthened data protection while minimizing operational disruptions through continuous evaluation of current security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business units to define comprehensive security policies focused on sensitive data management, employing industry-standard frameworks to ensure adherence to regulatory compliance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advanced investigations into data breaches and misuse cases using deep-dive forensic analysis, leveraging tools such as </w:t>
      </w:r>
      <w:r w:rsidRPr="00745DD3">
        <w:rPr>
          <w:rFonts w:ascii="Roboto Light" w:eastAsia="Roboto Light" w:hAnsi="Roboto Light" w:cs="Roboto Light"/>
          <w:b/>
          <w:bCs/>
          <w:color w:val="404040" w:themeColor="text1" w:themeTint="BF"/>
          <w:sz w:val="20"/>
          <w:szCs w:val="20"/>
        </w:rPr>
        <w:t xml:space="preserve">Endpoint Detection and Response (EDR)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derive actionable insights from complex security incidents.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security alerts with precision, utilizing analytical skills to prioritize and triage incidents based on risk severity and business impact, reducing false positives effectively while maintaining a high alert response rate.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Interfaced regularly with legal teams to draft clear, defensible reports summarizing investigation outcomes, supporting executive decision-making processes and strategic adjustments to the overall security posture of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emerging data protection technologies, enhancing the security framework of the organization while ensuring all implementations align with strategic data governance objectives and cybersecurity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cross-departmental training sessions to promote awareness of data protection initiatives, enhancing the cultural approach toward cybersecurity through collaborative education and skill development amongst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Assessed user behaviors and data flows to identify patterns indicating potential breaches, developing metrics and KPIs that provided insights into organizational vulnerabilities to prevent future incidents.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detailed investigative playbooks, ensuring all investigation activities align with legal and compliance standards while enabling consistent responses to varying types of data-related inquiries.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professional briefings for executive leadership, including </w:t>
      </w:r>
      <w:r w:rsidRPr="00745DD3">
        <w:rPr>
          <w:rFonts w:ascii="Roboto Light" w:eastAsia="Roboto Light" w:hAnsi="Roboto Light" w:cs="Roboto Light"/>
          <w:b/>
          <w:bCs/>
          <w:color w:val="404040" w:themeColor="text1" w:themeTint="BF"/>
          <w:sz w:val="20"/>
          <w:szCs w:val="20"/>
        </w:rPr>
        <w:t xml:space="preserve">CISO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critical data trends and their implications for the organization's cybersecurity posture, ensuring stakeholders are informed of potential risks and remediation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strong attention to detail in all forensic investigations, enabling precise documentation and evidence collection processes that upheld the integrity of the investigations carried out.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Translated complex technical findings into understandable terms for non-technical audiences, fostering better decision-making and enhancing the relationship between technical teams and leadership staff.</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continuous improvements in the incident response processes, using feedback from past investigations to enhance future outcomes and maintain a proactive stance against data security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high-priority investigations against a backdrop of strict time constraints, effectively balancing rapid response needs with thorough analyses that ensured comprehensive understanding of incidents.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relationships with external cybersecurity agencies and law enforcement organizations to support collaborative efforts in addressing major breaches and protecting sensitive data from theft or compromise.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security protocols and conducted thorough security assessments, enabling a seamless integration of </w:t>
      </w:r>
      <w:r w:rsidRPr="00745DD3">
        <w:rPr>
          <w:rFonts w:ascii="Roboto Light" w:eastAsia="Roboto Light" w:hAnsi="Roboto Light" w:cs="Roboto Light"/>
          <w:b/>
          <w:bCs/>
          <w:color w:val="404040" w:themeColor="text1" w:themeTint="BF"/>
          <w:sz w:val="20"/>
          <w:szCs w:val="20"/>
        </w:rPr>
        <w:t xml:space="preserve">DLP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measures that safeguarded corporate data against unauthorized access and cyber threats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reviewing emerging technologies for potential inclusion within the security operations framework, leveraging cloud service offerings like AWS and Azure to expand the organization’s security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deployment of security incident monitoring tools such as </w:t>
      </w:r>
      <w:r w:rsidRPr="00745DD3">
        <w:rPr>
          <w:rFonts w:ascii="Roboto Light" w:eastAsia="Roboto Light" w:hAnsi="Roboto Light" w:cs="Roboto Light"/>
          <w:b/>
          <w:bCs/>
          <w:color w:val="404040" w:themeColor="text1" w:themeTint="BF"/>
          <w:sz w:val="20"/>
          <w:szCs w:val="20"/>
        </w:rPr>
        <w:t xml:space="preserve">Splunk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Wireshark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organization's ability to detect and respond to potential threats in real-time with improved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deep dives into cybersecurity incidents with the goal of strengthening processes, engaging closely with legal teams to clarify the implications of security breaches under applicable laws and regulations.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guidelines on data privacy regulations including </w:t>
      </w:r>
      <w:r w:rsidRPr="00745DD3">
        <w:rPr>
          <w:rFonts w:ascii="Roboto Light" w:eastAsia="Roboto Light" w:hAnsi="Roboto Light" w:cs="Roboto Light"/>
          <w:b/>
          <w:bCs/>
          <w:color w:val="404040" w:themeColor="text1" w:themeTint="BF"/>
          <w:sz w:val="20"/>
          <w:szCs w:val="20"/>
        </w:rPr>
        <w:t xml:space="preserve">GDPR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CCPA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organization’s legal compliance and reinforcing its commitment to responsible data stewardship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collaborative efforts using tools like </w:t>
      </w:r>
      <w:r w:rsidRPr="00745DD3">
        <w:rPr>
          <w:rFonts w:ascii="Roboto Light" w:eastAsia="Roboto Light" w:hAnsi="Roboto Light" w:cs="Roboto Light"/>
          <w:b/>
          <w:bCs/>
          <w:color w:val="404040" w:themeColor="text1" w:themeTint="BF"/>
          <w:sz w:val="20"/>
          <w:szCs w:val="20"/>
        </w:rPr>
        <w:t xml:space="preserve">Microsoft Teams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foster strong teamwork across departments, ensuring everyone remained aligned with the security and data protection strategy.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comprehensive reports on security trends and incidents using detailed logs and analytics from </w:t>
      </w:r>
      <w:r w:rsidRPr="00745DD3">
        <w:rPr>
          <w:rFonts w:ascii="Roboto Light" w:eastAsia="Roboto Light" w:hAnsi="Roboto Light" w:cs="Roboto Light"/>
          <w:b/>
          <w:bCs/>
          <w:color w:val="404040" w:themeColor="text1" w:themeTint="BF"/>
          <w:sz w:val="20"/>
          <w:szCs w:val="20"/>
        </w:rPr>
        <w:t xml:space="preserve">EDR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SIEM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providing actionable insights for the security team and executive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advanced threat detection and incident management with a focus on innovating strategies for risk mitigation and sensitive data management while empowering teams through training and shared knowledge.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cross-functional projects that required innovative thinking and adaptability, leveraging a broad array of cybersecurity tools to meet diverse strategic objectives in a dynamic corporate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compliance through regular audits and assessments, identifying areas for improvement and implementing necessary changes efficiently, driven by a commitment to enhancing organizational security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execution of security best practices that align with corporate objectives, ensuring seamless collaboration between cybersecurity, legal, and operational teams to maintain a strong defense against data breaches.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efforts to cultivate a proactive cybersecurity culture across the organization, through engagement initiatives and educational campaigns that enforced the importance of secure data handling at all levels.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