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Data Platform Engineer with over 11 years of experience in software development, specializing in SQL, Azure, and data engineering for web and mobile applications. Proven ability to design and optimize scalable data infrastructures. Actively contribute to real-time data solutions and cloud-native architectures, ensuring compliance with industry best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SQL:</w:t>
      </w:r>
      <w:r w:rsidRPr="00745DD3">
        <w:rPr>
          <w:rFonts w:ascii="Roboto Light" w:eastAsia="Roboto Light" w:hAnsi="Roboto Light" w:cs="Roboto Light"/>
          <w:color w:val="404040" w:themeColor="text1" w:themeTint="BF"/>
          <w:sz w:val="20"/>
          <w:szCs w:val="20"/>
        </w:rPr>
        <w:t xml:space="preserve"> Microsoft SQL Server, Azure SQL Database, SQL Server Management Studio, T-SQL, PostgreSQL, MySQL, MongoDB, NoSQL Databases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&amp; Analytics:</w:t>
      </w:r>
      <w:r w:rsidRPr="00745DD3">
        <w:rPr>
          <w:rFonts w:ascii="Roboto Light" w:eastAsia="Roboto Light" w:hAnsi="Roboto Light" w:cs="Roboto Light"/>
          <w:color w:val="404040" w:themeColor="text1" w:themeTint="BF"/>
          <w:sz w:val="20"/>
          <w:szCs w:val="20"/>
        </w:rPr>
        <w:t xml:space="preserve"> Azure Data Factory, ETL, Data Lake, Change Data Capture, Google BigQuery, Apache Kafka, Data Warehousing, Python for Data Science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Microsoft Azure, Azure Functions, Event Hubs, Logic Apps, Azure DevOps, Kubernetes, Docker, Infrastructure as Code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Scripting and Automation:</w:t>
      </w:r>
      <w:r w:rsidRPr="00745DD3">
        <w:rPr>
          <w:rFonts w:ascii="Roboto Light" w:eastAsia="Roboto Light" w:hAnsi="Roboto Light" w:cs="Roboto Light"/>
          <w:color w:val="404040" w:themeColor="text1" w:themeTint="BF"/>
          <w:sz w:val="20"/>
          <w:szCs w:val="20"/>
        </w:rPr>
        <w:t xml:space="preserve"> PowerShell, Bash, Python, Shell Scripting, Automation Frameworks, CI/CD, GitHub Actions, Azure Pipelines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Governance &amp; Security:</w:t>
      </w:r>
      <w:r w:rsidRPr="00745DD3">
        <w:rPr>
          <w:rFonts w:ascii="Roboto Light" w:eastAsia="Roboto Light" w:hAnsi="Roboto Light" w:cs="Roboto Light"/>
          <w:color w:val="404040" w:themeColor="text1" w:themeTint="BF"/>
          <w:sz w:val="20"/>
          <w:szCs w:val="20"/>
        </w:rPr>
        <w:t xml:space="preserve"> Data Governance, Data Security, Compliance Frameworks, Identity and Access Management, Data Privacy Regulations, Data Quality Assurance, Audit Logs, Encryption Standards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data infrastructure utilizing </w:t>
      </w:r>
      <w:r w:rsidRPr="00745DD3">
        <w:rPr>
          <w:rFonts w:ascii="Roboto Light" w:eastAsia="Roboto Light" w:hAnsi="Roboto Light" w:cs="Roboto Light"/>
          <w:b/>
          <w:bCs/>
          <w:color w:val="404040" w:themeColor="text1" w:themeTint="BF"/>
          <w:sz w:val="20"/>
          <w:szCs w:val="20"/>
        </w:rPr>
        <w:t xml:space="preserve">Microsoft 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real-time analytics that improved operational efficiency and decision-making across business units.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modernize legacy systems, integrating </w:t>
      </w:r>
      <w:r w:rsidRPr="00745DD3">
        <w:rPr>
          <w:rFonts w:ascii="Roboto Light" w:eastAsia="Roboto Light" w:hAnsi="Roboto Light" w:cs="Roboto Light"/>
          <w:b/>
          <w:bCs/>
          <w:color w:val="404040" w:themeColor="text1" w:themeTint="BF"/>
          <w:sz w:val="20"/>
          <w:szCs w:val="20"/>
        </w:rPr>
        <w:t xml:space="preserve">Microsoft Fabric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for seamless data flow and achieving enhanced real-time data processing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w:t>
      </w:r>
      <w:r w:rsidRPr="00745DD3">
        <w:rPr>
          <w:rFonts w:ascii="Roboto Light" w:eastAsia="Roboto Light" w:hAnsi="Roboto Light" w:cs="Roboto Light"/>
          <w:b/>
          <w:bCs/>
          <w:color w:val="404040" w:themeColor="text1" w:themeTint="BF"/>
          <w:sz w:val="20"/>
          <w:szCs w:val="20"/>
        </w:rPr>
        <w:t xml:space="preserve">near-real-time 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w:t>
      </w:r>
      <w:r w:rsidRPr="00745DD3">
        <w:rPr>
          <w:rFonts w:ascii="Roboto Light" w:eastAsia="Roboto Light" w:hAnsi="Roboto Light" w:cs="Roboto Light"/>
          <w:b/>
          <w:bCs/>
          <w:color w:val="404040" w:themeColor="text1" w:themeTint="BF"/>
          <w:sz w:val="20"/>
          <w:szCs w:val="20"/>
        </w:rPr>
        <w:t xml:space="preserve">SQL Server Change Data Capture (CDC)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latency and ensuring timely data availability for analytical purposes.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w:t>
      </w:r>
      <w:r w:rsidRPr="00745DD3">
        <w:rPr>
          <w:rFonts w:ascii="Roboto Light" w:eastAsia="Roboto Light" w:hAnsi="Roboto Light" w:cs="Roboto Light"/>
          <w:b/>
          <w:bCs/>
          <w:color w:val="404040" w:themeColor="text1" w:themeTint="BF"/>
          <w:sz w:val="20"/>
          <w:szCs w:val="20"/>
        </w:rPr>
        <w:t xml:space="preserve">data flow patterns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maximized throughput while minimizing latency, employing best practices that resulted in smoother data retrieval processes for end-user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developing enterprise-grade </w:t>
      </w:r>
      <w:r w:rsidRPr="00745DD3">
        <w:rPr>
          <w:rFonts w:ascii="Roboto Light" w:eastAsia="Roboto Light" w:hAnsi="Roboto Light" w:cs="Roboto Light"/>
          <w:b/>
          <w:bCs/>
          <w:color w:val="404040" w:themeColor="text1" w:themeTint="BF"/>
          <w:sz w:val="20"/>
          <w:szCs w:val="20"/>
        </w:rPr>
        <w:t xml:space="preserve">Lakehouse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in </w:t>
      </w:r>
      <w:r w:rsidRPr="00745DD3">
        <w:rPr>
          <w:rFonts w:ascii="Roboto Light" w:eastAsia="Roboto Light" w:hAnsi="Roboto Light" w:cs="Roboto Light"/>
          <w:b/>
          <w:bCs/>
          <w:color w:val="404040" w:themeColor="text1" w:themeTint="BF"/>
          <w:sz w:val="20"/>
          <w:szCs w:val="20"/>
        </w:rPr>
        <w:t xml:space="preserve">Microsoft Fabric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compliance with data governance policies and enhancing data accessibility for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a successful migration strategy that transitioned on-premise databases to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proactively addressing potential security vulnerabilities amidst the transition.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performance tuning of </w:t>
      </w:r>
      <w:r w:rsidRPr="00745DD3">
        <w:rPr>
          <w:rFonts w:ascii="Roboto Light" w:eastAsia="Roboto Light" w:hAnsi="Roboto Light" w:cs="Roboto Light"/>
          <w:b/>
          <w:bCs/>
          <w:color w:val="404040" w:themeColor="text1" w:themeTint="BF"/>
          <w:sz w:val="20"/>
          <w:szCs w:val="20"/>
        </w:rPr>
        <w:t xml:space="preserve">SQL Server instances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strategic optimizations that resulted in a notable increase in system responsiveness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technical documentation detailing data architectures, operational processes, and governance frameworks to maintain clarity across diverse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technical reviews, evaluating implementation strategies and suggesting improvements that aligned with industry standards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Debezium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integrate change data capture capabilities into modern data platforms, enabling streaming updates that support real-time analytics and operational intelligence.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t>
      </w:r>
      <w:r w:rsidRPr="00745DD3">
        <w:rPr>
          <w:rFonts w:ascii="Roboto Light" w:eastAsia="Roboto Light" w:hAnsi="Roboto Light" w:cs="Roboto Light"/>
          <w:b/>
          <w:bCs/>
          <w:color w:val="404040" w:themeColor="text1" w:themeTint="BF"/>
          <w:sz w:val="20"/>
          <w:szCs w:val="20"/>
        </w:rPr>
        <w:t xml:space="preserve">high-performance SQL and T-SQL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to transform complex datasets, enhancing the overall functionality and speed of data-driven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CI/CD practices in collaboration with DevOps teams, streamlining database deployments and facilitating smoother release management cycles through automated integrations.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data processing workflows using </w:t>
      </w:r>
      <w:r w:rsidRPr="00745DD3">
        <w:rPr>
          <w:rFonts w:ascii="Roboto Light" w:eastAsia="Roboto Light" w:hAnsi="Roboto Light" w:cs="Roboto Light"/>
          <w:b/>
          <w:bCs/>
          <w:color w:val="404040" w:themeColor="text1" w:themeTint="BF"/>
          <w:sz w:val="20"/>
          <w:szCs w:val="20"/>
        </w:rPr>
        <w:t xml:space="preserve">Azure Data 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storage management techniques, improving organizational strategies for data organization and optimization for analytical workloads.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collaborative working environment, enhancing teamwork and communication across engineering, analytics, and product development to ensure alignment with data-driven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strong analytical skills by diagnosing and resolving complex performance issues, effectively restoring optimal operations while maintaining user satisfaction.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innovative software solutions leveraging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experiences and operational workflows while ensuring scalability and maintaining high performance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implement microservices-based architectures that significantly improved the reliability and maintainability of internal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unit tests, ensuring system reliability and performance adherence through rigorous quality assurance practices in an agile development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and refactoring efforts, ensuring compliance with industry standards while promoting best practices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the development and deployment of APIs within the </w:t>
      </w:r>
      <w:r w:rsidRPr="00745DD3">
        <w:rPr>
          <w:rFonts w:ascii="Roboto Light" w:eastAsia="Roboto Light" w:hAnsi="Roboto Light" w:cs="Roboto Light"/>
          <w:b/>
          <w:bCs/>
          <w:color w:val="404040" w:themeColor="text1" w:themeTint="BF"/>
          <w:sz w:val="20"/>
          <w:szCs w:val="20"/>
        </w:rPr>
        <w:t xml:space="preserve">Azure cloud environment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efficient integrations that enhanced inter-service communication.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integrated third-party services into existing systems, streamlining functionalities that contributed to enhanced business intelligence and data collection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source code effectively, facilitating efficient collaboration among team members during software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automated build and deployment processes resulting in reduced time-to-market for new features and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mentored junior developers, fostering a culture of knowledge sharing that improved team capabilities and promoted a collaborative working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requirements and specifications to ensure delivered solutions exceeded user expectations and aligned with organizational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client meetings to gather requirements and provide technical guidance, effectively bridging the gap between technical implementation and business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documentation of software specifications, technical processes, and business logic to ensure knowledge transfer and continuity across teams.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