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Seasoned technology professional with over 11 years of experience in software development, specializing in data governance, data stewardship, and data management for web and mobile applications. Proven track record of establishing robust metadata standards and facilitating definition alignment workshops to enhance data governance efforts.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xml:space="preserve"> Data Governance, Data Stewardship, Metadata Management, Data Ownership Models, Data Quality Control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Modeling:</w:t>
      </w:r>
      <w:r w:rsidRPr="00745DD3">
        <w:rPr>
          <w:rFonts w:ascii="Roboto Light" w:eastAsia="Roboto Light" w:hAnsi="Roboto Light" w:cs="Roboto Light"/>
          <w:color w:val="404040" w:themeColor="text1" w:themeTint="BF"/>
          <w:sz w:val="20"/>
          <w:szCs w:val="20"/>
        </w:rPr>
        <w:t xml:space="preserve"> Conceptual Data Modeling, Entity-Relationship Diagrams, Federated Data Architectures, Data Flow Diagrams, Data Lineage Documentation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Analytical Tools:</w:t>
      </w:r>
      <w:r w:rsidRPr="00745DD3">
        <w:rPr>
          <w:rFonts w:ascii="Roboto Light" w:eastAsia="Roboto Light" w:hAnsi="Roboto Light" w:cs="Roboto Light"/>
          <w:color w:val="404040" w:themeColor="text1" w:themeTint="BF"/>
          <w:sz w:val="20"/>
          <w:szCs w:val="20"/>
        </w:rPr>
        <w:t xml:space="preserve"> SQL, Tableau, Power BI, Python,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Technical Skills:</w:t>
      </w:r>
      <w:r w:rsidRPr="00745DD3">
        <w:rPr>
          <w:rFonts w:ascii="Roboto Light" w:eastAsia="Roboto Light" w:hAnsi="Roboto Light" w:cs="Roboto Light"/>
          <w:color w:val="404040" w:themeColor="text1" w:themeTint="BF"/>
          <w:sz w:val="20"/>
          <w:szCs w:val="20"/>
        </w:rPr>
        <w:t xml:space="preserve"> Azure Data Factory, AWS Glue, Apache Kafka, Hadoop,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Documentation Tools:</w:t>
      </w:r>
      <w:r w:rsidRPr="00745DD3">
        <w:rPr>
          <w:rFonts w:ascii="Roboto Light" w:eastAsia="Roboto Light" w:hAnsi="Roboto Light" w:cs="Roboto Light"/>
          <w:color w:val="404040" w:themeColor="text1" w:themeTint="BF"/>
          <w:sz w:val="20"/>
          <w:szCs w:val="20"/>
        </w:rPr>
        <w:t xml:space="preserve"> Confluence, SharePoint, Visio, Lucidchart, Jira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executed comprehensive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across a federated data environment, enhancing stakeholder collaboration and improving overall data accuracy and completeness in alignment with the organization's objectives. Successfully established and enforced </w:t>
      </w:r>
      <w:r w:rsidRPr="00745DD3">
        <w:rPr>
          <w:rFonts w:ascii="Roboto Light" w:eastAsia="Roboto Light" w:hAnsi="Roboto Light" w:cs="Roboto Light"/>
          <w:b/>
          <w:bCs/>
          <w:color w:val="404040" w:themeColor="text1" w:themeTint="BF"/>
          <w:sz w:val="20"/>
          <w:szCs w:val="20"/>
        </w:rPr>
        <w:t xml:space="preserve">metadata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aligned with industry best practices, resulting in increased reliability and accessibility of critical data assets for various business units.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definition of </w:t>
      </w:r>
      <w:r w:rsidRPr="00745DD3">
        <w:rPr>
          <w:rFonts w:ascii="Roboto Light" w:eastAsia="Roboto Light" w:hAnsi="Roboto Light" w:cs="Roboto Light"/>
          <w:b/>
          <w:bCs/>
          <w:color w:val="404040" w:themeColor="text1" w:themeTint="BF"/>
          <w:sz w:val="20"/>
          <w:szCs w:val="20"/>
        </w:rPr>
        <w:t xml:space="preserve">data ownership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clear delineation of accountability among stakeholders while driving clarity in roles associated with </w:t>
      </w:r>
      <w:r w:rsidRPr="00745DD3">
        <w:rPr>
          <w:rFonts w:ascii="Roboto Light" w:eastAsia="Roboto Light" w:hAnsi="Roboto Light" w:cs="Roboto Light"/>
          <w:b/>
          <w:bCs/>
          <w:color w:val="404040" w:themeColor="text1" w:themeTint="BF"/>
          <w:sz w:val="20"/>
          <w:szCs w:val="20"/>
        </w:rPr>
        <w:t xml:space="preserve">data stewardship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enhancing data governance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and led definition alignment workshops with business stakeholders and technical teams that resolved definitional conflicts and ensured all parties had clear understanding of data definitions and ownership responsibilities.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reviews and validations of </w:t>
      </w:r>
      <w:r w:rsidRPr="00745DD3">
        <w:rPr>
          <w:rFonts w:ascii="Roboto Light" w:eastAsia="Roboto Light" w:hAnsi="Roboto Light" w:cs="Roboto Light"/>
          <w:b/>
          <w:bCs/>
          <w:color w:val="404040" w:themeColor="text1" w:themeTint="BF"/>
          <w:sz w:val="20"/>
          <w:szCs w:val="20"/>
        </w:rPr>
        <w:t xml:space="preserve">governance artifacts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enterprise data dictionaries to ensure they are accurate, complete, and consistently utilized across departments to support data-driven decision 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experience in </w:t>
      </w:r>
      <w:r w:rsidRPr="00745DD3">
        <w:rPr>
          <w:rFonts w:ascii="Roboto Light" w:eastAsia="Roboto Light" w:hAnsi="Roboto Light" w:cs="Roboto Light"/>
          <w:b/>
          <w:bCs/>
          <w:color w:val="404040" w:themeColor="text1" w:themeTint="BF"/>
          <w:sz w:val="20"/>
          <w:szCs w:val="20"/>
        </w:rPr>
        <w:t xml:space="preserve">metadata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document and communicate complex technical concepts to non-technical teams, streamlining the understanding and engagement with essential data assets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data governance RACI structures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a transparent framework that clarified roles and responsibilities in data management processes to bolster organizational accountability in data usage.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strong </w:t>
      </w:r>
      <w:r w:rsidRPr="00745DD3">
        <w:rPr>
          <w:rFonts w:ascii="Roboto Light" w:eastAsia="Roboto Light" w:hAnsi="Roboto Light" w:cs="Roboto Light"/>
          <w:b/>
          <w:bCs/>
          <w:color w:val="404040" w:themeColor="text1" w:themeTint="BF"/>
          <w:sz w:val="20"/>
          <w:szCs w:val="20"/>
        </w:rPr>
        <w:t xml:space="preserve">analytical skills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assess existing data processes and identify areas for improvement, contributing to the overall efficiency and efficacy of data governance strategies implemented within the company.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various </w:t>
      </w:r>
      <w:r w:rsidRPr="00745DD3">
        <w:rPr>
          <w:rFonts w:ascii="Roboto Light" w:eastAsia="Roboto Light" w:hAnsi="Roboto Light" w:cs="Roboto Light"/>
          <w:b/>
          <w:bCs/>
          <w:color w:val="404040" w:themeColor="text1" w:themeTint="BF"/>
          <w:sz w:val="20"/>
          <w:szCs w:val="20"/>
        </w:rPr>
        <w:t xml:space="preserve">federated data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that streamlined data access while maintaining high standards for security and compliance across multiple departments and business units.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Formulated and executed training programs aimed at increasing internal understanding of </w:t>
      </w:r>
      <w:r w:rsidRPr="00745DD3">
        <w:rPr>
          <w:rFonts w:ascii="Roboto Light" w:eastAsia="Roboto Light" w:hAnsi="Roboto Light" w:cs="Roboto Light"/>
          <w:b/>
          <w:bCs/>
          <w:color w:val="404040" w:themeColor="text1" w:themeTint="BF"/>
          <w:sz w:val="20"/>
          <w:szCs w:val="20"/>
        </w:rPr>
        <w:t xml:space="preserve">data ownership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stewardship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data responsibility and high-quality data practices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collaborative relationships with technical teams and business stakeholders, cultivating an environment of open communication that improved the quality and usability of enterprise data assets.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frameworks for </w:t>
      </w:r>
      <w:r w:rsidRPr="00745DD3">
        <w:rPr>
          <w:rFonts w:ascii="Roboto Light" w:eastAsia="Roboto Light" w:hAnsi="Roboto Light" w:cs="Roboto Light"/>
          <w:b/>
          <w:bCs/>
          <w:color w:val="404040" w:themeColor="text1" w:themeTint="BF"/>
          <w:sz w:val="20"/>
          <w:szCs w:val="20"/>
        </w:rPr>
        <w:t xml:space="preserve">data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checks embedded in various data pipelines to enhance the reliability of analytics and reporting functions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ongoing assessments of emerging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trends to continuously improve practices and tools used in the business, ensuring alignment with evolving regulatory compliance and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drive the implementation of workflows that automated routine </w:t>
      </w: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tasks, significantly reducing time spent on manual processes and errors in data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w:t>
      </w:r>
      <w:r w:rsidRPr="00745DD3">
        <w:rPr>
          <w:rFonts w:ascii="Roboto Light" w:eastAsia="Roboto Light" w:hAnsi="Roboto Light" w:cs="Roboto Light"/>
          <w:b/>
          <w:bCs/>
          <w:color w:val="404040" w:themeColor="text1" w:themeTint="BF"/>
          <w:sz w:val="20"/>
          <w:szCs w:val="20"/>
        </w:rPr>
        <w:t xml:space="preserve">data documentation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ensuring that governance artifacts were routinely updated and accessible to key stakeholders throughout the organization, thereby preserving institutional knowledge and accountability.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strategic discussions between technical staff and business units to align on technical roadmaps, ensuring that data governance was a core consideration in all technology-related projects.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scalable software applications emphasizing clean code practices and leveraging agile methodologies to consistently deliver high-quality solutions that aligned with business objectives and user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code reviews and performance optimization sessions during the software development lifecycle, ensuring adherence to established best practices while mentoring junior developers on technical skills and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analyze existing systems, and deliver seamless integrations between software applications that improved workflows and enhanced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 array of innovative technologies, including </w:t>
      </w:r>
      <w:r w:rsidRPr="00745DD3">
        <w:rPr>
          <w:rFonts w:ascii="Roboto Light" w:eastAsia="Roboto Light" w:hAnsi="Roboto Light" w:cs="Roboto Light"/>
          <w:b/>
          <w:bCs/>
          <w:color w:val="404040" w:themeColor="text1" w:themeTint="BF"/>
          <w:sz w:val="20"/>
          <w:szCs w:val="20"/>
        </w:rPr>
        <w:t xml:space="preserve">microservices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 computing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contributed to optimizing application performance and reducing operational costs.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programming languages and tools, including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applications that are not only functional but also maintainable and scalable over time to meet business growth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engaged in product ideation sessions that leveraged insights from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steer future development efforts, ensuring that applications remained relevant to user needs and market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software deployment processes through CI/CD practices which resulted in faster release cycles while maintaining the quality and integrity of the software applications being developed.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unit and integration tests, using frameworks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ensured code quality and reliability in production environments, increasing overall software robustness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and technical design discussions to define system architecture, ensuring that development efforts aligned with organizational technology strategies and user engagement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enhancing deployment efficiency and application scalability in dynamic environments requiring rapid changes.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troubleshooting and supporting production applications, enabling quick identification and resolution of defects while implementing corrective measures that prevented future occurrences.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to introduce team members to emerging technologies and best practices, fostering an environment of continuous learning and improvement within the development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