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11 years of experience in software development and data engineering, specializing in designing, building, and maintaining data infrastructures. Expert in SQL, Python, AWS, and data visualization tools, dedicated to enhancing data-driven decision-making and public health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PySpark,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MySQL, MongoDB, Cassandra,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AWS Glue, AWS RDS, AWS QuickSight,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Microsoft Power BI, Data Dashboards, Dimensional Modeling,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Agile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data pipelines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secure and efficient data flow for comprehensive public health data analytics and integration across various health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epidemiologists and data content experts to define data requirements and architecture, ensuring data quality, accuracy, and consistency in compliance with public health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robust database structures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data storage capabilities and performance for the </w:t>
      </w:r>
      <w:r w:rsidRPr="00745DD3">
        <w:rPr>
          <w:rFonts w:ascii="Roboto Light" w:eastAsia="Roboto Light" w:hAnsi="Roboto Light" w:cs="Roboto Light"/>
          <w:b/>
          <w:bCs/>
          <w:color w:val="404040" w:themeColor="text1" w:themeTint="BF"/>
          <w:sz w:val="20"/>
          <w:szCs w:val="20"/>
        </w:rPr>
        <w:t xml:space="preserve">NPAIHB Data 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facilitating better epidemiological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transforming raw data into meaningful insights while maintaining comprehensive documentation for system sustainability.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the performance of data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proactively identifying bottlenecks and enhancing the data processing efficiency for improved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data integrity, ensuring accurate reporting to Tribal Leaders and public health professionals, thereby advancing Tribal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virtual cross-functional team meetings, fostering effective communication and collaboration among diverse stakeholders to understand evolving data needs and architectural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data transfer protocols to protect sensitive data from unauthorized access while complying with relevant regulations including HIPAA and PHI.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build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influencing the capacity for enhanced analytical capabilities and streamlined access to epidemiological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guidance for team members regarding </w:t>
      </w:r>
      <w:r w:rsidRPr="00745DD3">
        <w:rPr>
          <w:rFonts w:ascii="Roboto Light" w:eastAsia="Roboto Light" w:hAnsi="Roboto Light" w:cs="Roboto Light"/>
          <w:b/>
          <w:bCs/>
          <w:color w:val="404040" w:themeColor="text1" w:themeTint="BF"/>
          <w:sz w:val="20"/>
          <w:szCs w:val="20"/>
        </w:rPr>
        <w:t xml:space="preserve">data visualization 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visual outputs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ingestion processes, reducing the manual workload and increasing the accuracy of data preparation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research into industry trends and emerging technologies to integrate them into existing data infrastructure, ensuring that organizational tools remain cutting-edge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ingestion of varied datasets, ensuring they were transformed and integrated into the data model adequately meeting both immediate and future data analysis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continuous improvement of </w:t>
      </w:r>
      <w:r w:rsidRPr="00745DD3">
        <w:rPr>
          <w:rFonts w:ascii="Roboto Light" w:eastAsia="Roboto Light" w:hAnsi="Roboto Light" w:cs="Roboto Light"/>
          <w:b/>
          <w:bCs/>
          <w:color w:val="404040" w:themeColor="text1" w:themeTint="BF"/>
          <w:sz w:val="20"/>
          <w:szCs w:val="20"/>
        </w:rPr>
        <w:t xml:space="preserve">data integration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new tools when necessary, and promoting best practices around data sovereignty and self-governance for Tribal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project deliverables adhered to timelines by developing a structured project plan that encompassed both technical and non-technical milestones across all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scalable data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focused on optimizing data flow, transforming unstructured data into actionable insights, and streamlining operations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which automated the collection and processing of health data, ensuring high data quality and compliance with regulatory standards while promoting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product teams to gather detailed requirements for data storage and retrieval, ensuring alignment with existing architecture and maximizing use of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within </w:t>
      </w:r>
      <w:r w:rsidRPr="00745DD3">
        <w:rPr>
          <w:rFonts w:ascii="Roboto Light" w:eastAsia="Roboto Light" w:hAnsi="Roboto Light" w:cs="Roboto Light"/>
          <w:b/>
          <w:bCs/>
          <w:color w:val="404040" w:themeColor="text1" w:themeTint="BF"/>
          <w:sz w:val="20"/>
          <w:szCs w:val="20"/>
        </w:rPr>
        <w:t xml:space="preserve">cloud-based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 from vulnerabilities, ensuring compliance with industry best practices for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data management and analytical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literacy among stakeholders and promoting the use of data-driven decisions in project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for improved performance and lowered costs, contributing to the overall enhancement of the IT budget, while ensuring robust data availability and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modernization of legacy systems by integrating </w:t>
      </w:r>
      <w:r w:rsidRPr="00745DD3">
        <w:rPr>
          <w:rFonts w:ascii="Roboto Light" w:eastAsia="Roboto Light" w:hAnsi="Roboto Light" w:cs="Roboto Light"/>
          <w:b/>
          <w:bCs/>
          <w:color w:val="404040" w:themeColor="text1" w:themeTint="BF"/>
          <w:sz w:val="20"/>
          <w:szCs w:val="20"/>
        </w:rPr>
        <w:t xml:space="preserve">new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technologies, resulting in improved capabilities for real-time data analysis and reporting for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delivery timelines for major initiatives, coordinating sprints and fostering effective communication to adapt to changing requirements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continuous integration practices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thereby facilitating collaborative development whilst reducing conflicts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sophisticated </w:t>
      </w:r>
      <w:r w:rsidRPr="00745DD3">
        <w:rPr>
          <w:rFonts w:ascii="Roboto Light" w:eastAsia="Roboto Light" w:hAnsi="Roboto Light" w:cs="Roboto Light"/>
          <w:b/>
          <w:bCs/>
          <w:color w:val="404040" w:themeColor="text1" w:themeTint="BF"/>
          <w:sz w:val="20"/>
          <w:szCs w:val="20"/>
        </w:rPr>
        <w:t xml:space="preserve">data visualization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successfully represented key health metrics, empowering decision-making among executive leadership through concise visual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training sessions on data preparation and processing techniques for junior engineers, thereby fostering an environment of continuous learning and improved data handling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business analysts to derive insights from client feedback, translating them into viable technical solutions that significantly enhanced the client experience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